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30" w:rsidRPr="001E69FD" w:rsidRDefault="00716E91" w:rsidP="005F5F30">
      <w:pPr>
        <w:ind w:firstLine="709"/>
        <w:jc w:val="center"/>
        <w:rPr>
          <w:b/>
          <w:szCs w:val="24"/>
        </w:rPr>
      </w:pPr>
      <w:r w:rsidRPr="001E69FD">
        <w:rPr>
          <w:b/>
          <w:szCs w:val="24"/>
        </w:rPr>
        <w:t xml:space="preserve">Итоговый отчет </w:t>
      </w:r>
      <w:r w:rsidR="005F5F30" w:rsidRPr="001E69FD">
        <w:rPr>
          <w:b/>
          <w:szCs w:val="24"/>
        </w:rPr>
        <w:t xml:space="preserve">Администрации </w:t>
      </w:r>
      <w:r w:rsidRPr="001E69FD">
        <w:rPr>
          <w:b/>
          <w:szCs w:val="24"/>
        </w:rPr>
        <w:t xml:space="preserve">Олонецкого национального муниципального района </w:t>
      </w:r>
      <w:r w:rsidR="005F5F30" w:rsidRPr="001E69FD">
        <w:rPr>
          <w:b/>
          <w:szCs w:val="24"/>
        </w:rPr>
        <w:t xml:space="preserve">  о результатах анализа состояния и перспектив развития</w:t>
      </w:r>
      <w:r w:rsidR="0089207A">
        <w:rPr>
          <w:b/>
          <w:szCs w:val="24"/>
        </w:rPr>
        <w:t xml:space="preserve"> </w:t>
      </w:r>
      <w:bookmarkStart w:id="0" w:name="_GoBack"/>
      <w:bookmarkEnd w:id="0"/>
      <w:r w:rsidR="005F5F30" w:rsidRPr="001E69FD">
        <w:rPr>
          <w:b/>
          <w:szCs w:val="24"/>
        </w:rPr>
        <w:t>системы образования за 2014 год</w:t>
      </w:r>
    </w:p>
    <w:p w:rsidR="005F5F30" w:rsidRPr="001E69FD" w:rsidRDefault="005F5F30" w:rsidP="005F5F30">
      <w:pPr>
        <w:ind w:firstLine="709"/>
        <w:jc w:val="both"/>
        <w:rPr>
          <w:b/>
          <w:szCs w:val="24"/>
        </w:rPr>
      </w:pPr>
    </w:p>
    <w:p w:rsidR="005F5F30" w:rsidRPr="001E69FD" w:rsidRDefault="005F5F30" w:rsidP="005F5F30">
      <w:pPr>
        <w:ind w:firstLine="709"/>
        <w:jc w:val="center"/>
        <w:rPr>
          <w:b/>
          <w:szCs w:val="24"/>
        </w:rPr>
      </w:pPr>
      <w:bookmarkStart w:id="1" w:name="Par41"/>
      <w:bookmarkEnd w:id="1"/>
      <w:r w:rsidRPr="001E69FD">
        <w:rPr>
          <w:b/>
          <w:szCs w:val="24"/>
        </w:rPr>
        <w:t>I. Анализ состояния и перспектив развития системы образования</w:t>
      </w:r>
    </w:p>
    <w:p w:rsidR="005F5F30" w:rsidRPr="001E69FD" w:rsidRDefault="005F5F30" w:rsidP="005F5F30">
      <w:pPr>
        <w:ind w:firstLine="709"/>
        <w:jc w:val="center"/>
        <w:rPr>
          <w:b/>
          <w:szCs w:val="24"/>
        </w:rPr>
      </w:pPr>
    </w:p>
    <w:p w:rsidR="005F5F30" w:rsidRPr="001E69FD" w:rsidRDefault="005F5F30" w:rsidP="005F5F30">
      <w:pPr>
        <w:rPr>
          <w:b/>
          <w:szCs w:val="24"/>
        </w:rPr>
      </w:pPr>
      <w:r w:rsidRPr="001E69FD">
        <w:rPr>
          <w:b/>
          <w:szCs w:val="24"/>
        </w:rPr>
        <w:t xml:space="preserve"> 1. Вводная часть </w:t>
      </w:r>
    </w:p>
    <w:p w:rsidR="00716E91" w:rsidRPr="001E69FD" w:rsidRDefault="00716E91" w:rsidP="00CC4587">
      <w:pPr>
        <w:ind w:firstLine="709"/>
        <w:jc w:val="center"/>
        <w:rPr>
          <w:b/>
          <w:szCs w:val="24"/>
        </w:rPr>
      </w:pPr>
      <w:r w:rsidRPr="001E69FD">
        <w:rPr>
          <w:b/>
          <w:szCs w:val="24"/>
        </w:rPr>
        <w:t>Общая социально-экономическая характеристика Олонецкого национального муниципального района.</w:t>
      </w:r>
    </w:p>
    <w:p w:rsidR="00D853C1" w:rsidRPr="001E69FD" w:rsidRDefault="00D853C1" w:rsidP="00D853C1">
      <w:pPr>
        <w:ind w:firstLine="708"/>
        <w:jc w:val="both"/>
        <w:rPr>
          <w:rFonts w:eastAsiaTheme="minorHAnsi"/>
          <w:szCs w:val="24"/>
          <w:lang w:eastAsia="en-US"/>
        </w:rPr>
      </w:pPr>
      <w:proofErr w:type="spellStart"/>
      <w:r w:rsidRPr="001E69FD">
        <w:rPr>
          <w:rFonts w:eastAsiaTheme="minorHAnsi"/>
          <w:szCs w:val="24"/>
          <w:lang w:eastAsia="en-US"/>
        </w:rPr>
        <w:t>Олонецкий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</w:t>
      </w:r>
      <w:r w:rsidR="001E69FD">
        <w:rPr>
          <w:rFonts w:eastAsiaTheme="minorHAnsi"/>
          <w:szCs w:val="24"/>
          <w:lang w:eastAsia="en-US"/>
        </w:rPr>
        <w:t xml:space="preserve">национальный </w:t>
      </w:r>
      <w:r w:rsidRPr="001E69FD">
        <w:rPr>
          <w:rFonts w:eastAsiaTheme="minorHAnsi"/>
          <w:szCs w:val="24"/>
          <w:lang w:eastAsia="en-US"/>
        </w:rPr>
        <w:t xml:space="preserve">муниципальный национальный район — муниципальное образование в составе Республики Карелия. Район расположен в южной части Республики, граничит на севере и северо-западе с </w:t>
      </w:r>
      <w:proofErr w:type="spellStart"/>
      <w:r w:rsidRPr="001E69FD">
        <w:rPr>
          <w:rFonts w:eastAsiaTheme="minorHAnsi"/>
          <w:szCs w:val="24"/>
          <w:lang w:eastAsia="en-US"/>
        </w:rPr>
        <w:t>Пряжинским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и </w:t>
      </w:r>
      <w:proofErr w:type="spellStart"/>
      <w:r w:rsidRPr="001E69FD">
        <w:rPr>
          <w:rFonts w:eastAsiaTheme="minorHAnsi"/>
          <w:szCs w:val="24"/>
          <w:lang w:eastAsia="en-US"/>
        </w:rPr>
        <w:t>Питкярантским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районами, на юге и юго-востоке — с Ленинградской областью. Юго-западная граница района омывается Ладожским озером — крупнейшим в Европе пресноводным водоёмом. Протяженность береговой линии составляет около 120 км.</w:t>
      </w:r>
    </w:p>
    <w:p w:rsidR="00D853C1" w:rsidRPr="001E69FD" w:rsidRDefault="00D853C1" w:rsidP="00D853C1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Площадь Олонецкого района составляет 398,8 тыс. га</w:t>
      </w:r>
      <w:proofErr w:type="gramStart"/>
      <w:r w:rsidRPr="001E69FD">
        <w:rPr>
          <w:rFonts w:eastAsiaTheme="minorHAnsi"/>
          <w:szCs w:val="24"/>
          <w:lang w:eastAsia="en-US"/>
        </w:rPr>
        <w:t>.</w:t>
      </w:r>
      <w:proofErr w:type="gramEnd"/>
      <w:r w:rsidR="001E69FD">
        <w:rPr>
          <w:rFonts w:eastAsiaTheme="minorHAnsi"/>
          <w:szCs w:val="24"/>
          <w:lang w:eastAsia="en-US"/>
        </w:rPr>
        <w:t xml:space="preserve"> </w:t>
      </w:r>
      <w:proofErr w:type="gramStart"/>
      <w:r w:rsidRPr="001E69FD">
        <w:rPr>
          <w:rFonts w:eastAsiaTheme="minorHAnsi"/>
          <w:szCs w:val="24"/>
          <w:lang w:eastAsia="en-US"/>
        </w:rPr>
        <w:t>в</w:t>
      </w:r>
      <w:proofErr w:type="gramEnd"/>
      <w:r w:rsidRPr="001E69FD">
        <w:rPr>
          <w:rFonts w:eastAsiaTheme="minorHAnsi"/>
          <w:szCs w:val="24"/>
          <w:lang w:eastAsia="en-US"/>
        </w:rPr>
        <w:t xml:space="preserve"> т. ч. земли сельскохозяйственного назначения 29,6 тыс. га. и сельхозугодия 25,1 тыс. га.  Количество населенных пунктов – 64. </w:t>
      </w:r>
    </w:p>
    <w:p w:rsidR="00D853C1" w:rsidRPr="001E69FD" w:rsidRDefault="00D853C1" w:rsidP="00D853C1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Численность постоянного населения Олонецкого национального муниципального района по данным статистики на 01.01.2015 года составляет 21373 человек. Из них сельское население составляет 13124 человека, городское население – 8249 человек. </w:t>
      </w:r>
    </w:p>
    <w:p w:rsidR="00D853C1" w:rsidRPr="001E69FD" w:rsidRDefault="00D853C1" w:rsidP="00D853C1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По информации, предоставленной Территориальным фондом обязательного медицинского страхования Республики Карелия, численность населения Олонецкого района на 01.01.2015 составляет 26091 человек.</w:t>
      </w:r>
    </w:p>
    <w:p w:rsidR="001E69FD" w:rsidRPr="001E69FD" w:rsidRDefault="00D853C1" w:rsidP="00CC6008">
      <w:pPr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По состоянию на 01 июля 2015 года численность населения составляет 21</w:t>
      </w:r>
      <w:r w:rsidR="001E69FD">
        <w:rPr>
          <w:rFonts w:eastAsiaTheme="minorHAnsi"/>
          <w:szCs w:val="24"/>
          <w:lang w:eastAsia="en-US"/>
        </w:rPr>
        <w:t> </w:t>
      </w:r>
      <w:r w:rsidRPr="001E69FD">
        <w:rPr>
          <w:rFonts w:eastAsiaTheme="minorHAnsi"/>
          <w:szCs w:val="24"/>
          <w:lang w:eastAsia="en-US"/>
        </w:rPr>
        <w:t>230</w:t>
      </w:r>
      <w:r w:rsidR="001E69FD">
        <w:rPr>
          <w:rFonts w:eastAsiaTheme="minorHAnsi"/>
          <w:szCs w:val="24"/>
          <w:lang w:eastAsia="en-US"/>
        </w:rPr>
        <w:t xml:space="preserve"> человек</w:t>
      </w:r>
      <w:r w:rsidR="001E69FD" w:rsidRPr="001E69FD">
        <w:rPr>
          <w:rFonts w:eastAsiaTheme="minorHAnsi"/>
          <w:szCs w:val="24"/>
          <w:lang w:eastAsia="en-US"/>
        </w:rPr>
        <w:t>.</w:t>
      </w:r>
    </w:p>
    <w:p w:rsidR="001E69FD" w:rsidRPr="001E69FD" w:rsidRDefault="00716E91" w:rsidP="00CC6008">
      <w:pPr>
        <w:jc w:val="both"/>
        <w:rPr>
          <w:szCs w:val="24"/>
        </w:rPr>
      </w:pPr>
      <w:r w:rsidRPr="001E69FD">
        <w:rPr>
          <w:szCs w:val="24"/>
        </w:rPr>
        <w:tab/>
      </w:r>
    </w:p>
    <w:p w:rsidR="00CC6008" w:rsidRPr="001E69FD" w:rsidRDefault="00CC6008" w:rsidP="00CC4587">
      <w:pPr>
        <w:jc w:val="center"/>
        <w:rPr>
          <w:rFonts w:eastAsiaTheme="minorHAnsi"/>
          <w:b/>
          <w:szCs w:val="24"/>
          <w:lang w:eastAsia="en-US"/>
        </w:rPr>
      </w:pPr>
      <w:r w:rsidRPr="001E69FD">
        <w:rPr>
          <w:rFonts w:eastAsiaTheme="minorHAnsi"/>
          <w:b/>
          <w:szCs w:val="24"/>
          <w:lang w:eastAsia="en-US"/>
        </w:rPr>
        <w:t>Демографическая ситуация и уровень жизни населения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Как в целом по республике, так и в районе, происходит абсолютное уменьшение   численности  населения,  вызванное,  в  первую  очередь, сокращением рождаемости и ростом смертности.  Главным фактором сокращения численности населения является естественная убыль: смертность населения в районе стабильно превышает рождаемость. Помимо рождаемости и смертности на динамику общей численности населения оказывало влияние и механическое движение. В этом отношении ситуация в районе довольно неблагоприятна. 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Низкая рождаемость и высокая смертность определяют устойчивый характер естественной убыли населения. За 2014 год естественная убыль населения составила 140 человек и увеличилась по сравнению с аналогичным периодом 2013 года в 1,8 раз. Число родившихся увеличилось на 1 человека, а число умерших увеличилось на 67 человек.</w:t>
      </w:r>
    </w:p>
    <w:p w:rsidR="00CC6008" w:rsidRPr="001E69FD" w:rsidRDefault="00CC6008" w:rsidP="00CC6008">
      <w:pPr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За рассматриваемый период количество распавшихся семей увеличилось на 17,4%,  количество заключенных браков уменьшилось на 7,1%.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Численность постоянного населения Олонецкого национального муниципального района по данным статистики на 01.01.2015 года составляет 21</w:t>
      </w:r>
      <w:r w:rsidR="001E69FD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415 человек (на 01.01.2014 – 21</w:t>
      </w:r>
      <w:r w:rsidR="001E69FD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753 человека). По информации, предоставленной Территориальным фондом обязательного медицинского страхования Республики Карелия, численность населения Олонецкого района на 01.01.2015 составляет 26</w:t>
      </w:r>
      <w:r w:rsidR="001E69FD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091 человек.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Номинально среднемесячные душевые доходы в районе за последний год неуклонно растут. Однако абсолютные цифры в данном случае слабо отражают реальную ситуацию, так как параллельно росту денежных доходов растут цены на товары и услуги, потребляемые населением. 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В структуре доходов населения большую часть по-прежнему составляет заработная плата, и ее доля возрастает. Низкие трудовые доходы дополняются социальными выплатами.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proofErr w:type="gramStart"/>
      <w:r w:rsidRPr="001E69FD">
        <w:rPr>
          <w:rFonts w:eastAsiaTheme="minorHAnsi"/>
          <w:szCs w:val="24"/>
          <w:lang w:eastAsia="en-US"/>
        </w:rPr>
        <w:t>Согласно официальным статистическим данным, самая высокая среднемесячная заработная плата отмечается у сотрудников государственного управления и обеспечения военной безопасности, социального страхования – 51</w:t>
      </w:r>
      <w:r w:rsidR="001E69FD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212,1 рублей, сотрудников в области сельского хозяйства, охоты и лесного хозяйства – 23</w:t>
      </w:r>
      <w:r w:rsidR="001E69FD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 xml:space="preserve">202,9 рублей, сотрудников в области оптовой и розничной торговли, ремонта автотранспортных средств, мотоциклов, бытовых </w:t>
      </w:r>
      <w:r w:rsidRPr="001E69FD">
        <w:rPr>
          <w:rFonts w:eastAsiaTheme="minorHAnsi"/>
          <w:szCs w:val="24"/>
          <w:lang w:eastAsia="en-US"/>
        </w:rPr>
        <w:lastRenderedPageBreak/>
        <w:t>изделий и предметов личного пользования – 23</w:t>
      </w:r>
      <w:r w:rsidR="001E69FD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377,8 рублей.</w:t>
      </w:r>
      <w:proofErr w:type="gramEnd"/>
      <w:r w:rsidR="001E69FD">
        <w:rPr>
          <w:rFonts w:eastAsiaTheme="minorHAnsi"/>
          <w:szCs w:val="24"/>
          <w:lang w:eastAsia="en-US"/>
        </w:rPr>
        <w:t xml:space="preserve"> </w:t>
      </w:r>
      <w:proofErr w:type="gramStart"/>
      <w:r w:rsidRPr="001E69FD">
        <w:rPr>
          <w:rFonts w:eastAsiaTheme="minorHAnsi"/>
          <w:szCs w:val="24"/>
          <w:lang w:eastAsia="en-US"/>
        </w:rPr>
        <w:t>Доля населения, занятого этой деятельностью, составляет 12,7%, 18,1% и 4,5% соответственно от общего числа занятых на крупных и средних предприятиях.</w:t>
      </w:r>
      <w:proofErr w:type="gramEnd"/>
    </w:p>
    <w:p w:rsidR="00CC6008" w:rsidRPr="001E69FD" w:rsidRDefault="00CC6008" w:rsidP="00CC6008">
      <w:pPr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ab/>
        <w:t>Самый  низкий уровень зарплат имеют работники гостиниц и ресторанов (15</w:t>
      </w:r>
      <w:r w:rsidR="001E69FD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937,9 рублей), 2,3% от общего числа работающих.</w:t>
      </w:r>
    </w:p>
    <w:p w:rsidR="00CC6008" w:rsidRPr="001E69FD" w:rsidRDefault="00CC6008" w:rsidP="001E69FD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В 2014 году среднемесячная номинальная заработная плата одного работающего, занятого в экономике муниципального района (по крупным и средним предприятиям и организациям), без выплат социального характера составила 26</w:t>
      </w:r>
      <w:r w:rsidR="001E69FD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495,6 рублей и увеличилась по сравнению с аналогичным периодом 2013 года на 8,4%.</w:t>
      </w:r>
    </w:p>
    <w:p w:rsidR="00716E91" w:rsidRPr="001E69FD" w:rsidRDefault="00716E91" w:rsidP="00D853C1">
      <w:pPr>
        <w:jc w:val="both"/>
        <w:rPr>
          <w:szCs w:val="24"/>
        </w:rPr>
      </w:pPr>
    </w:p>
    <w:p w:rsidR="001E69FD" w:rsidRPr="001E69FD" w:rsidRDefault="00D853C1" w:rsidP="001E69FD">
      <w:pPr>
        <w:jc w:val="center"/>
        <w:rPr>
          <w:rFonts w:eastAsiaTheme="minorHAnsi"/>
          <w:b/>
          <w:szCs w:val="24"/>
          <w:lang w:eastAsia="en-US"/>
        </w:rPr>
      </w:pPr>
      <w:r w:rsidRPr="001E69FD">
        <w:rPr>
          <w:rFonts w:eastAsiaTheme="minorHAnsi"/>
          <w:b/>
          <w:szCs w:val="24"/>
          <w:lang w:eastAsia="en-US"/>
        </w:rPr>
        <w:t>4. Характеристика занятости населения и рынка труда.</w:t>
      </w:r>
    </w:p>
    <w:p w:rsidR="00D853C1" w:rsidRPr="001E69FD" w:rsidRDefault="00D853C1" w:rsidP="00D853C1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Численность трудовых ресурсов в районе по оценке 2014 года составляет 10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757 человека, из них в экономике района в 2014 году занято 4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051 человек. На предприятиях государственной и муниципальной формы собственности занято 2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295 человек или 56,7% от общего количества занятых.</w:t>
      </w:r>
    </w:p>
    <w:p w:rsidR="00D853C1" w:rsidRPr="001E69FD" w:rsidRDefault="00D853C1" w:rsidP="00D853C1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В 2014 году в ГКУ РК «Центр занятости населения Олонецкого района» за предоставлением государственных услуг по содействию в поиске подходящей работы обратилось 1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090 человек (в 2013 году – 1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 xml:space="preserve">228 человек). Официально </w:t>
      </w:r>
      <w:proofErr w:type="gramStart"/>
      <w:r w:rsidRPr="001E69FD">
        <w:rPr>
          <w:rFonts w:eastAsiaTheme="minorHAnsi"/>
          <w:szCs w:val="24"/>
          <w:lang w:eastAsia="en-US"/>
        </w:rPr>
        <w:t>признаны</w:t>
      </w:r>
      <w:proofErr w:type="gramEnd"/>
      <w:r w:rsidRPr="001E69FD">
        <w:rPr>
          <w:rFonts w:eastAsiaTheme="minorHAnsi"/>
          <w:szCs w:val="24"/>
          <w:lang w:eastAsia="en-US"/>
        </w:rPr>
        <w:t xml:space="preserve"> безработными в 2014 году 859 человек (в 2013 году – 956 человек). В составе получивших статус безработных доля женщин составила 55% (475 человек), молодых граждан в возрасте 16-29 лет – 38% (325 человек).</w:t>
      </w:r>
    </w:p>
    <w:p w:rsidR="00D853C1" w:rsidRPr="001E69FD" w:rsidRDefault="00D853C1" w:rsidP="00D853C1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Уровень регистрируемой безработицы на 01.01.2015 года составил 3,2% к численности экономически активного населения.</w:t>
      </w:r>
    </w:p>
    <w:p w:rsidR="00D853C1" w:rsidRPr="001E69FD" w:rsidRDefault="00D853C1" w:rsidP="00D853C1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В 2014 году 96 работодателями была заявлена потребность на 1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093 работника. Основную массу регистрируемого спроса на кадры составили заявки по рабочим профессиям (82%).</w:t>
      </w:r>
    </w:p>
    <w:p w:rsidR="00D853C1" w:rsidRPr="001E69FD" w:rsidRDefault="00D853C1" w:rsidP="00D853C1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При содействии центра занятости населения в отчетном периоде нашли работу 710 человек, из них 551 безработный (в 2013 году - 784 человек и 601 человек соответственно). Коэффициент трудоустройства ищущих работу граждан составил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65,1%, безработных – 64,1%.</w:t>
      </w:r>
    </w:p>
    <w:p w:rsidR="00D853C1" w:rsidRPr="001E69FD" w:rsidRDefault="00D853C1" w:rsidP="00D853C1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В рамках реализации  мероприятий активной политики содействия занятости в 2014 году удалось обеспечить:</w:t>
      </w:r>
    </w:p>
    <w:p w:rsidR="00D853C1" w:rsidRPr="001E69FD" w:rsidRDefault="00D853C1" w:rsidP="00D853C1">
      <w:pPr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•</w:t>
      </w:r>
      <w:r w:rsidRPr="001E69FD">
        <w:rPr>
          <w:rFonts w:eastAsiaTheme="minorHAnsi"/>
          <w:szCs w:val="24"/>
          <w:lang w:eastAsia="en-US"/>
        </w:rPr>
        <w:tab/>
        <w:t xml:space="preserve">временную занятость на общественных работах 97 граждан; </w:t>
      </w:r>
    </w:p>
    <w:p w:rsidR="00D853C1" w:rsidRPr="001E69FD" w:rsidRDefault="00D853C1" w:rsidP="00D853C1">
      <w:pPr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•</w:t>
      </w:r>
      <w:r w:rsidRPr="001E69FD">
        <w:rPr>
          <w:rFonts w:eastAsiaTheme="minorHAnsi"/>
          <w:szCs w:val="24"/>
          <w:lang w:eastAsia="en-US"/>
        </w:rPr>
        <w:tab/>
        <w:t xml:space="preserve">трудоустройство 22 граждан, испытывающих трудности в поиске работы; </w:t>
      </w:r>
    </w:p>
    <w:p w:rsidR="00D853C1" w:rsidRPr="001E69FD" w:rsidRDefault="00D853C1" w:rsidP="00D853C1">
      <w:pPr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•</w:t>
      </w:r>
      <w:r w:rsidRPr="001E69FD">
        <w:rPr>
          <w:rFonts w:eastAsiaTheme="minorHAnsi"/>
          <w:szCs w:val="24"/>
          <w:lang w:eastAsia="en-US"/>
        </w:rPr>
        <w:tab/>
        <w:t xml:space="preserve">участие 82 граждан в мероприятиях по социальной адаптации "Клуб ищущих работу"; </w:t>
      </w:r>
    </w:p>
    <w:p w:rsidR="00D853C1" w:rsidRPr="001E69FD" w:rsidRDefault="00D853C1" w:rsidP="00D853C1">
      <w:pPr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•</w:t>
      </w:r>
      <w:r w:rsidRPr="001E69FD">
        <w:rPr>
          <w:rFonts w:eastAsiaTheme="minorHAnsi"/>
          <w:szCs w:val="24"/>
          <w:lang w:eastAsia="en-US"/>
        </w:rPr>
        <w:tab/>
        <w:t xml:space="preserve">оказание финансовой помощи на организацию </w:t>
      </w:r>
      <w:proofErr w:type="spellStart"/>
      <w:r w:rsidRPr="001E69FD">
        <w:rPr>
          <w:rFonts w:eastAsiaTheme="minorHAnsi"/>
          <w:szCs w:val="24"/>
          <w:lang w:eastAsia="en-US"/>
        </w:rPr>
        <w:t>самозанятости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21 безработным гражданам;</w:t>
      </w:r>
    </w:p>
    <w:p w:rsidR="00D853C1" w:rsidRPr="001E69FD" w:rsidRDefault="00D853C1" w:rsidP="00D853C1">
      <w:pPr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•</w:t>
      </w:r>
      <w:r w:rsidRPr="001E69FD">
        <w:rPr>
          <w:rFonts w:eastAsiaTheme="minorHAnsi"/>
          <w:szCs w:val="24"/>
          <w:lang w:eastAsia="en-US"/>
        </w:rPr>
        <w:tab/>
        <w:t>обучение 7 женщин, находящихся в отпуске по уходу за ребенком до 3-х лет;</w:t>
      </w:r>
    </w:p>
    <w:p w:rsidR="00D853C1" w:rsidRPr="001E69FD" w:rsidRDefault="00D853C1" w:rsidP="00D853C1">
      <w:pPr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•</w:t>
      </w:r>
      <w:r w:rsidRPr="001E69FD">
        <w:rPr>
          <w:rFonts w:eastAsiaTheme="minorHAnsi"/>
          <w:szCs w:val="24"/>
          <w:lang w:eastAsia="en-US"/>
        </w:rPr>
        <w:tab/>
        <w:t>временное трудоустройство 94 несовершеннолетних граждан, в возрасте 14-17 лет.</w:t>
      </w:r>
    </w:p>
    <w:p w:rsidR="00D853C1" w:rsidRPr="001E69FD" w:rsidRDefault="00D853C1" w:rsidP="00D853C1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За выполнение государственного задания и высокое качество оказанных государственных услуг в области содействия занятости населения в 2014 году коллектив Олонецкого центра занятости награжден Почетным знаком и Дипломом I-степени.</w:t>
      </w:r>
    </w:p>
    <w:p w:rsidR="001E69FD" w:rsidRPr="001E69FD" w:rsidRDefault="00D853C1" w:rsidP="00D853C1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По состоянию на 01.07.2015 года официально зарегистрированы в службе занятости в качестве безработных 385 человек, 320 из них назначено пособие. За январь-июнь 2015 года в службу занятости по вопросу трудоустройства обратилось 644 человека, трудоустроено 426 человек.</w:t>
      </w:r>
    </w:p>
    <w:p w:rsidR="00D853C1" w:rsidRPr="001E69FD" w:rsidRDefault="00D853C1" w:rsidP="00D853C1">
      <w:pPr>
        <w:jc w:val="center"/>
        <w:rPr>
          <w:b/>
          <w:i/>
          <w:szCs w:val="24"/>
        </w:rPr>
      </w:pPr>
      <w:r w:rsidRPr="001E69FD">
        <w:rPr>
          <w:b/>
          <w:i/>
          <w:szCs w:val="24"/>
        </w:rPr>
        <w:t>Контактная информация органов местного самоуправления,</w:t>
      </w:r>
    </w:p>
    <w:p w:rsidR="001E69FD" w:rsidRPr="001E69FD" w:rsidRDefault="00D853C1" w:rsidP="00D853C1">
      <w:pPr>
        <w:jc w:val="center"/>
        <w:rPr>
          <w:b/>
          <w:i/>
          <w:szCs w:val="24"/>
        </w:rPr>
      </w:pPr>
      <w:proofErr w:type="gramStart"/>
      <w:r w:rsidRPr="001E69FD">
        <w:rPr>
          <w:b/>
          <w:i/>
          <w:szCs w:val="24"/>
        </w:rPr>
        <w:t>осуществляющих</w:t>
      </w:r>
      <w:proofErr w:type="gramEnd"/>
      <w:r w:rsidRPr="001E69FD">
        <w:rPr>
          <w:b/>
          <w:i/>
          <w:szCs w:val="24"/>
        </w:rPr>
        <w:t xml:space="preserve"> управление в сфере образования</w:t>
      </w:r>
    </w:p>
    <w:tbl>
      <w:tblPr>
        <w:tblW w:w="10007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6"/>
        <w:gridCol w:w="5471"/>
      </w:tblGrid>
      <w:tr w:rsidR="00716E91" w:rsidRPr="001E69FD" w:rsidTr="00CC4587">
        <w:trPr>
          <w:jc w:val="right"/>
        </w:trPr>
        <w:tc>
          <w:tcPr>
            <w:tcW w:w="4536" w:type="dxa"/>
          </w:tcPr>
          <w:p w:rsidR="00716E91" w:rsidRPr="001E69FD" w:rsidRDefault="00716E91" w:rsidP="001E69FD">
            <w:pPr>
              <w:pStyle w:val="2"/>
              <w:rPr>
                <w:sz w:val="24"/>
                <w:szCs w:val="24"/>
              </w:rPr>
            </w:pPr>
            <w:r w:rsidRPr="001E69FD">
              <w:rPr>
                <w:sz w:val="24"/>
                <w:szCs w:val="24"/>
              </w:rPr>
              <w:t>Администрация муниципального образования адрес</w:t>
            </w:r>
          </w:p>
        </w:tc>
        <w:tc>
          <w:tcPr>
            <w:tcW w:w="5471" w:type="dxa"/>
          </w:tcPr>
          <w:p w:rsidR="00716E91" w:rsidRPr="001E69FD" w:rsidRDefault="00716E91" w:rsidP="00CC4587">
            <w:pPr>
              <w:pStyle w:val="2"/>
              <w:rPr>
                <w:b/>
                <w:sz w:val="24"/>
                <w:szCs w:val="24"/>
              </w:rPr>
            </w:pPr>
            <w:r w:rsidRPr="001E69FD">
              <w:rPr>
                <w:sz w:val="24"/>
                <w:szCs w:val="24"/>
              </w:rPr>
              <w:t>Администрация Олонецкого национального муниципального района</w:t>
            </w:r>
            <w:r w:rsidR="00CC4587">
              <w:rPr>
                <w:sz w:val="24"/>
                <w:szCs w:val="24"/>
              </w:rPr>
              <w:t xml:space="preserve"> </w:t>
            </w:r>
            <w:r w:rsidRPr="001E69FD">
              <w:rPr>
                <w:b/>
                <w:sz w:val="24"/>
                <w:szCs w:val="24"/>
                <w:lang w:val="en-US"/>
              </w:rPr>
              <w:t>www</w:t>
            </w:r>
            <w:r w:rsidRPr="001E69FD">
              <w:rPr>
                <w:b/>
                <w:sz w:val="24"/>
                <w:szCs w:val="24"/>
              </w:rPr>
              <w:t>.</w:t>
            </w:r>
            <w:proofErr w:type="spellStart"/>
            <w:r w:rsidRPr="001E69FD">
              <w:rPr>
                <w:b/>
                <w:sz w:val="24"/>
                <w:szCs w:val="24"/>
                <w:lang w:val="en-US"/>
              </w:rPr>
              <w:t>olon</w:t>
            </w:r>
            <w:proofErr w:type="spellEnd"/>
            <w:r w:rsidRPr="001E69FD">
              <w:rPr>
                <w:b/>
                <w:sz w:val="24"/>
                <w:szCs w:val="24"/>
              </w:rPr>
              <w:t>_</w:t>
            </w:r>
            <w:r w:rsidRPr="001E69FD">
              <w:rPr>
                <w:b/>
                <w:sz w:val="24"/>
                <w:szCs w:val="24"/>
                <w:lang w:val="en-US"/>
              </w:rPr>
              <w:t>rayon</w:t>
            </w:r>
            <w:r w:rsidRPr="001E69FD">
              <w:rPr>
                <w:b/>
                <w:sz w:val="24"/>
                <w:szCs w:val="24"/>
              </w:rPr>
              <w:t>.</w:t>
            </w:r>
            <w:proofErr w:type="spellStart"/>
            <w:r w:rsidRPr="001E69FD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16E91" w:rsidRPr="001E69FD" w:rsidTr="00CC4587">
        <w:trPr>
          <w:jc w:val="right"/>
        </w:trPr>
        <w:tc>
          <w:tcPr>
            <w:tcW w:w="4536" w:type="dxa"/>
          </w:tcPr>
          <w:p w:rsidR="00716E91" w:rsidRPr="001E69FD" w:rsidRDefault="00716E91" w:rsidP="00CC4587">
            <w:pPr>
              <w:pStyle w:val="2"/>
              <w:rPr>
                <w:sz w:val="24"/>
                <w:szCs w:val="24"/>
              </w:rPr>
            </w:pPr>
            <w:r w:rsidRPr="001E69FD">
              <w:rPr>
                <w:sz w:val="24"/>
                <w:szCs w:val="24"/>
              </w:rPr>
              <w:t>Административный центр</w:t>
            </w:r>
          </w:p>
        </w:tc>
        <w:tc>
          <w:tcPr>
            <w:tcW w:w="5471" w:type="dxa"/>
          </w:tcPr>
          <w:p w:rsidR="00716E91" w:rsidRPr="001E69FD" w:rsidRDefault="00716E91" w:rsidP="001E69FD">
            <w:pPr>
              <w:pStyle w:val="2"/>
              <w:rPr>
                <w:sz w:val="24"/>
                <w:szCs w:val="24"/>
              </w:rPr>
            </w:pPr>
            <w:r w:rsidRPr="001E69FD">
              <w:rPr>
                <w:sz w:val="24"/>
                <w:szCs w:val="24"/>
              </w:rPr>
              <w:t>город  Олонец улица Свирских Дивизий д.1</w:t>
            </w:r>
          </w:p>
        </w:tc>
      </w:tr>
      <w:tr w:rsidR="00716E91" w:rsidRPr="001E69FD" w:rsidTr="00CC4587">
        <w:trPr>
          <w:jc w:val="right"/>
        </w:trPr>
        <w:tc>
          <w:tcPr>
            <w:tcW w:w="4536" w:type="dxa"/>
          </w:tcPr>
          <w:p w:rsidR="00716E91" w:rsidRPr="001E69FD" w:rsidRDefault="00716E91" w:rsidP="001E69FD">
            <w:pPr>
              <w:pStyle w:val="2"/>
              <w:rPr>
                <w:sz w:val="24"/>
                <w:szCs w:val="24"/>
              </w:rPr>
            </w:pPr>
            <w:r w:rsidRPr="001E69F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71" w:type="dxa"/>
          </w:tcPr>
          <w:p w:rsidR="00716E91" w:rsidRPr="001E69FD" w:rsidRDefault="00716E91" w:rsidP="001E69FD">
            <w:pPr>
              <w:pStyle w:val="2"/>
              <w:rPr>
                <w:sz w:val="24"/>
                <w:szCs w:val="24"/>
              </w:rPr>
            </w:pPr>
            <w:r w:rsidRPr="001E69FD">
              <w:rPr>
                <w:sz w:val="24"/>
                <w:szCs w:val="24"/>
              </w:rPr>
              <w:t>Иванов Александр Михайлович</w:t>
            </w:r>
          </w:p>
        </w:tc>
      </w:tr>
      <w:tr w:rsidR="00716E91" w:rsidRPr="001E69FD" w:rsidTr="00CC4587">
        <w:trPr>
          <w:jc w:val="right"/>
        </w:trPr>
        <w:tc>
          <w:tcPr>
            <w:tcW w:w="4536" w:type="dxa"/>
          </w:tcPr>
          <w:p w:rsidR="00716E91" w:rsidRPr="001E69FD" w:rsidRDefault="00716E91" w:rsidP="001E69FD">
            <w:pPr>
              <w:pStyle w:val="2"/>
              <w:rPr>
                <w:sz w:val="24"/>
                <w:szCs w:val="24"/>
              </w:rPr>
            </w:pPr>
            <w:r w:rsidRPr="001E69FD">
              <w:rPr>
                <w:sz w:val="24"/>
                <w:szCs w:val="24"/>
              </w:rPr>
              <w:t>Глава Администрации (тел., факс)</w:t>
            </w:r>
          </w:p>
        </w:tc>
        <w:tc>
          <w:tcPr>
            <w:tcW w:w="5471" w:type="dxa"/>
          </w:tcPr>
          <w:p w:rsidR="00CC4587" w:rsidRDefault="00716E91" w:rsidP="001E69FD">
            <w:pPr>
              <w:pStyle w:val="2"/>
              <w:rPr>
                <w:sz w:val="24"/>
                <w:szCs w:val="24"/>
              </w:rPr>
            </w:pPr>
            <w:r w:rsidRPr="001E69FD">
              <w:rPr>
                <w:sz w:val="24"/>
                <w:szCs w:val="24"/>
              </w:rPr>
              <w:t xml:space="preserve">Прокопьев Сергей Константинович </w:t>
            </w:r>
          </w:p>
          <w:p w:rsidR="00716E91" w:rsidRPr="001E69FD" w:rsidRDefault="00716E91" w:rsidP="001E69FD">
            <w:pPr>
              <w:pStyle w:val="2"/>
              <w:rPr>
                <w:sz w:val="24"/>
                <w:szCs w:val="24"/>
              </w:rPr>
            </w:pPr>
            <w:r w:rsidRPr="001E69FD">
              <w:rPr>
                <w:sz w:val="24"/>
                <w:szCs w:val="24"/>
              </w:rPr>
              <w:t>8(81436) 4-15-06,</w:t>
            </w:r>
            <w:r w:rsidR="001E69FD">
              <w:rPr>
                <w:sz w:val="24"/>
                <w:szCs w:val="24"/>
              </w:rPr>
              <w:t xml:space="preserve"> </w:t>
            </w:r>
            <w:r w:rsidRPr="001E69FD">
              <w:rPr>
                <w:sz w:val="24"/>
                <w:szCs w:val="24"/>
              </w:rPr>
              <w:t xml:space="preserve"> 4-11-07</w:t>
            </w:r>
          </w:p>
        </w:tc>
      </w:tr>
      <w:tr w:rsidR="00716E91" w:rsidRPr="001E69FD" w:rsidTr="00CC4587">
        <w:trPr>
          <w:trHeight w:val="549"/>
          <w:jc w:val="right"/>
        </w:trPr>
        <w:tc>
          <w:tcPr>
            <w:tcW w:w="4536" w:type="dxa"/>
          </w:tcPr>
          <w:p w:rsidR="00D853C1" w:rsidRPr="001E69FD" w:rsidRDefault="00D853C1" w:rsidP="00D853C1">
            <w:pPr>
              <w:pStyle w:val="2"/>
              <w:rPr>
                <w:b/>
                <w:sz w:val="24"/>
                <w:szCs w:val="24"/>
              </w:rPr>
            </w:pPr>
            <w:r w:rsidRPr="001E69FD">
              <w:rPr>
                <w:b/>
                <w:sz w:val="24"/>
                <w:szCs w:val="24"/>
              </w:rPr>
              <w:t>Управление социального развития</w:t>
            </w:r>
          </w:p>
          <w:p w:rsidR="00716E91" w:rsidRPr="001E69FD" w:rsidRDefault="00D853C1" w:rsidP="001E69FD">
            <w:pPr>
              <w:pStyle w:val="2"/>
              <w:rPr>
                <w:sz w:val="24"/>
                <w:szCs w:val="24"/>
              </w:rPr>
            </w:pPr>
            <w:r w:rsidRPr="001E69FD">
              <w:rPr>
                <w:b/>
                <w:sz w:val="24"/>
                <w:szCs w:val="24"/>
              </w:rPr>
              <w:t>Отдел образования</w:t>
            </w:r>
          </w:p>
        </w:tc>
        <w:tc>
          <w:tcPr>
            <w:tcW w:w="5471" w:type="dxa"/>
          </w:tcPr>
          <w:p w:rsidR="00716E91" w:rsidRPr="001E69FD" w:rsidRDefault="00D853C1" w:rsidP="001E69FD">
            <w:pPr>
              <w:pStyle w:val="2"/>
              <w:rPr>
                <w:sz w:val="24"/>
                <w:szCs w:val="24"/>
              </w:rPr>
            </w:pPr>
            <w:r w:rsidRPr="001E69FD">
              <w:rPr>
                <w:b/>
                <w:sz w:val="24"/>
                <w:szCs w:val="24"/>
              </w:rPr>
              <w:t xml:space="preserve">8(81436) 42375, </w:t>
            </w:r>
            <w:proofErr w:type="spellStart"/>
            <w:r w:rsidRPr="001E69FD">
              <w:rPr>
                <w:b/>
                <w:sz w:val="24"/>
                <w:szCs w:val="24"/>
                <w:lang w:val="en-US"/>
              </w:rPr>
              <w:t>olonupr</w:t>
            </w:r>
            <w:proofErr w:type="spellEnd"/>
            <w:r w:rsidRPr="001E69FD">
              <w:rPr>
                <w:b/>
                <w:sz w:val="24"/>
                <w:szCs w:val="24"/>
              </w:rPr>
              <w:t>@</w:t>
            </w:r>
            <w:proofErr w:type="spellStart"/>
            <w:r w:rsidRPr="001E69FD"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1E69FD">
              <w:rPr>
                <w:b/>
                <w:sz w:val="24"/>
                <w:szCs w:val="24"/>
              </w:rPr>
              <w:t>.</w:t>
            </w:r>
            <w:proofErr w:type="spellStart"/>
            <w:r w:rsidRPr="001E69FD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16E91" w:rsidRPr="001E69FD" w:rsidRDefault="00716E91" w:rsidP="00716E91">
      <w:pPr>
        <w:ind w:firstLine="708"/>
        <w:rPr>
          <w:szCs w:val="24"/>
        </w:rPr>
      </w:pPr>
    </w:p>
    <w:p w:rsidR="00D853C1" w:rsidRPr="001E69FD" w:rsidRDefault="00E525F4" w:rsidP="00D853C1">
      <w:pPr>
        <w:jc w:val="center"/>
        <w:rPr>
          <w:b/>
          <w:i/>
          <w:szCs w:val="24"/>
        </w:rPr>
      </w:pPr>
      <w:r w:rsidRPr="001E69FD">
        <w:rPr>
          <w:b/>
          <w:i/>
          <w:szCs w:val="24"/>
        </w:rPr>
        <w:t xml:space="preserve">Анализ </w:t>
      </w:r>
      <w:r w:rsidR="00D853C1" w:rsidRPr="001E69FD">
        <w:rPr>
          <w:b/>
          <w:i/>
          <w:szCs w:val="24"/>
        </w:rPr>
        <w:t xml:space="preserve"> состояния и перспектив развития системы образования</w:t>
      </w:r>
    </w:p>
    <w:p w:rsidR="00716E91" w:rsidRPr="001E69FD" w:rsidRDefault="00716E91" w:rsidP="00716E91">
      <w:pPr>
        <w:rPr>
          <w:szCs w:val="24"/>
        </w:rPr>
      </w:pPr>
      <w:r w:rsidRPr="001E69FD">
        <w:rPr>
          <w:szCs w:val="24"/>
        </w:rPr>
        <w:t xml:space="preserve">Система образования Олонецкого национального муниципального района </w:t>
      </w:r>
      <w:r w:rsidR="00E525F4" w:rsidRPr="001E69FD">
        <w:rPr>
          <w:szCs w:val="24"/>
        </w:rPr>
        <w:t xml:space="preserve">в 2014 году </w:t>
      </w:r>
      <w:r w:rsidRPr="001E69FD">
        <w:rPr>
          <w:szCs w:val="24"/>
        </w:rPr>
        <w:t>представлена следующими учреждениями:</w:t>
      </w:r>
    </w:p>
    <w:p w:rsidR="00716E91" w:rsidRPr="001E69FD" w:rsidRDefault="00716E91" w:rsidP="001E69FD">
      <w:pPr>
        <w:jc w:val="center"/>
        <w:rPr>
          <w:b/>
          <w:i/>
          <w:szCs w:val="24"/>
        </w:rPr>
      </w:pPr>
      <w:r w:rsidRPr="001E69FD">
        <w:rPr>
          <w:b/>
          <w:i/>
          <w:szCs w:val="24"/>
        </w:rPr>
        <w:t>Средние общеобразовательные школы: 8</w:t>
      </w:r>
    </w:p>
    <w:p w:rsidR="00716E91" w:rsidRPr="001E69FD" w:rsidRDefault="00716E91" w:rsidP="00D853C1">
      <w:pPr>
        <w:pStyle w:val="a6"/>
        <w:numPr>
          <w:ilvl w:val="0"/>
          <w:numId w:val="1"/>
        </w:numPr>
        <w:ind w:hanging="720"/>
        <w:rPr>
          <w:szCs w:val="24"/>
        </w:rPr>
      </w:pPr>
      <w:r w:rsidRPr="001E69FD">
        <w:rPr>
          <w:szCs w:val="24"/>
        </w:rPr>
        <w:t>Муниципальное казенное  общеобразовательное учреждение «Средняя общеобразовательная школа №1 г</w:t>
      </w:r>
      <w:proofErr w:type="gramStart"/>
      <w:r w:rsidRPr="001E69FD">
        <w:rPr>
          <w:szCs w:val="24"/>
        </w:rPr>
        <w:t>.О</w:t>
      </w:r>
      <w:proofErr w:type="gramEnd"/>
      <w:r w:rsidRPr="001E69FD">
        <w:rPr>
          <w:szCs w:val="24"/>
        </w:rPr>
        <w:t>лонца»</w:t>
      </w:r>
    </w:p>
    <w:p w:rsidR="00716E91" w:rsidRPr="001E69FD" w:rsidRDefault="00716E91" w:rsidP="00716E91">
      <w:pPr>
        <w:pStyle w:val="a6"/>
        <w:numPr>
          <w:ilvl w:val="0"/>
          <w:numId w:val="1"/>
        </w:numPr>
        <w:rPr>
          <w:szCs w:val="24"/>
        </w:rPr>
      </w:pPr>
      <w:r w:rsidRPr="001E69FD">
        <w:rPr>
          <w:szCs w:val="24"/>
        </w:rPr>
        <w:t>Муниципальное казенное  общеобразовательное учреждение «Средняя общеобразовательная школа №2 г</w:t>
      </w:r>
      <w:proofErr w:type="gramStart"/>
      <w:r w:rsidRPr="001E69FD">
        <w:rPr>
          <w:szCs w:val="24"/>
        </w:rPr>
        <w:t>.О</w:t>
      </w:r>
      <w:proofErr w:type="gramEnd"/>
      <w:r w:rsidRPr="001E69FD">
        <w:rPr>
          <w:szCs w:val="24"/>
        </w:rPr>
        <w:t>лонца»</w:t>
      </w:r>
    </w:p>
    <w:p w:rsidR="00716E91" w:rsidRPr="001E69FD" w:rsidRDefault="00716E91" w:rsidP="00716E91">
      <w:pPr>
        <w:pStyle w:val="a6"/>
        <w:numPr>
          <w:ilvl w:val="0"/>
          <w:numId w:val="1"/>
        </w:numPr>
        <w:rPr>
          <w:szCs w:val="24"/>
        </w:rPr>
      </w:pPr>
      <w:r w:rsidRPr="001E69FD">
        <w:rPr>
          <w:szCs w:val="24"/>
        </w:rPr>
        <w:t>Муниципальное казенное  общеобразовательное учреждение « Ильинская средняя общеобразовательная школа»</w:t>
      </w:r>
    </w:p>
    <w:p w:rsidR="00716E91" w:rsidRPr="001E69FD" w:rsidRDefault="00716E91" w:rsidP="00716E91">
      <w:pPr>
        <w:pStyle w:val="a6"/>
        <w:numPr>
          <w:ilvl w:val="0"/>
          <w:numId w:val="1"/>
        </w:numPr>
        <w:rPr>
          <w:szCs w:val="24"/>
        </w:rPr>
      </w:pPr>
      <w:r w:rsidRPr="001E69FD">
        <w:rPr>
          <w:szCs w:val="24"/>
        </w:rPr>
        <w:t xml:space="preserve">Муниципальное казенное  общеобразовательное учреждение « </w:t>
      </w:r>
      <w:proofErr w:type="spellStart"/>
      <w:r w:rsidRPr="001E69FD">
        <w:rPr>
          <w:szCs w:val="24"/>
        </w:rPr>
        <w:t>Видлицкая</w:t>
      </w:r>
      <w:proofErr w:type="spellEnd"/>
      <w:r w:rsidRPr="001E69FD">
        <w:rPr>
          <w:szCs w:val="24"/>
        </w:rPr>
        <w:t xml:space="preserve"> средняя общеобразовательная школа»</w:t>
      </w:r>
    </w:p>
    <w:p w:rsidR="00716E91" w:rsidRPr="001E69FD" w:rsidRDefault="00716E91" w:rsidP="00716E91">
      <w:pPr>
        <w:pStyle w:val="a6"/>
        <w:numPr>
          <w:ilvl w:val="0"/>
          <w:numId w:val="1"/>
        </w:numPr>
        <w:rPr>
          <w:szCs w:val="24"/>
        </w:rPr>
      </w:pPr>
      <w:r w:rsidRPr="001E69FD">
        <w:rPr>
          <w:szCs w:val="24"/>
        </w:rPr>
        <w:t xml:space="preserve">Муниципальное казенное  общеобразовательное учреждение « </w:t>
      </w:r>
      <w:proofErr w:type="spellStart"/>
      <w:r w:rsidRPr="001E69FD">
        <w:rPr>
          <w:szCs w:val="24"/>
        </w:rPr>
        <w:t>Туксинская</w:t>
      </w:r>
      <w:proofErr w:type="spellEnd"/>
      <w:r w:rsidRPr="001E69FD">
        <w:rPr>
          <w:szCs w:val="24"/>
        </w:rPr>
        <w:t xml:space="preserve"> средняя общеобразовательная школа»</w:t>
      </w:r>
    </w:p>
    <w:p w:rsidR="00716E91" w:rsidRPr="001E69FD" w:rsidRDefault="00716E91" w:rsidP="00716E91">
      <w:pPr>
        <w:pStyle w:val="a6"/>
        <w:numPr>
          <w:ilvl w:val="0"/>
          <w:numId w:val="1"/>
        </w:numPr>
        <w:rPr>
          <w:szCs w:val="24"/>
        </w:rPr>
      </w:pPr>
      <w:r w:rsidRPr="001E69FD">
        <w:rPr>
          <w:szCs w:val="24"/>
        </w:rPr>
        <w:t xml:space="preserve">Муниципальное казенное  общеобразовательное учреждение « </w:t>
      </w:r>
      <w:proofErr w:type="spellStart"/>
      <w:r w:rsidRPr="001E69FD">
        <w:rPr>
          <w:szCs w:val="24"/>
        </w:rPr>
        <w:t>Мегрегская</w:t>
      </w:r>
      <w:proofErr w:type="spellEnd"/>
      <w:r w:rsidRPr="001E69FD">
        <w:rPr>
          <w:szCs w:val="24"/>
        </w:rPr>
        <w:t xml:space="preserve"> средняя общеобразовательная школа»</w:t>
      </w:r>
    </w:p>
    <w:p w:rsidR="00716E91" w:rsidRPr="001E69FD" w:rsidRDefault="00716E91" w:rsidP="00716E91">
      <w:pPr>
        <w:pStyle w:val="a6"/>
        <w:numPr>
          <w:ilvl w:val="0"/>
          <w:numId w:val="1"/>
        </w:numPr>
        <w:rPr>
          <w:szCs w:val="24"/>
        </w:rPr>
      </w:pPr>
      <w:r w:rsidRPr="001E69FD">
        <w:rPr>
          <w:szCs w:val="24"/>
        </w:rPr>
        <w:t>Муниципальное казенное  общеобразовательное учреждение « Михайловская средняя общеобразовательная школа»</w:t>
      </w:r>
    </w:p>
    <w:p w:rsidR="00716E91" w:rsidRPr="001E69FD" w:rsidRDefault="00716E91" w:rsidP="00716E91">
      <w:pPr>
        <w:pStyle w:val="a6"/>
        <w:numPr>
          <w:ilvl w:val="0"/>
          <w:numId w:val="1"/>
        </w:numPr>
        <w:rPr>
          <w:szCs w:val="24"/>
        </w:rPr>
      </w:pPr>
      <w:r w:rsidRPr="001E69FD">
        <w:rPr>
          <w:szCs w:val="24"/>
        </w:rPr>
        <w:t xml:space="preserve">Муниципальное казенное  общеобразовательное учреждение « </w:t>
      </w:r>
      <w:proofErr w:type="spellStart"/>
      <w:r w:rsidRPr="001E69FD">
        <w:rPr>
          <w:szCs w:val="24"/>
        </w:rPr>
        <w:t>Коткозерская</w:t>
      </w:r>
      <w:proofErr w:type="spellEnd"/>
      <w:r w:rsidRPr="001E69FD">
        <w:rPr>
          <w:szCs w:val="24"/>
        </w:rPr>
        <w:t xml:space="preserve">  средняя общеобразовательная школа»</w:t>
      </w:r>
    </w:p>
    <w:p w:rsidR="00716E91" w:rsidRPr="001E69FD" w:rsidRDefault="00716E91" w:rsidP="001E69FD">
      <w:pPr>
        <w:pStyle w:val="a6"/>
        <w:jc w:val="center"/>
        <w:rPr>
          <w:i/>
          <w:szCs w:val="24"/>
        </w:rPr>
      </w:pPr>
      <w:r w:rsidRPr="001E69FD">
        <w:rPr>
          <w:b/>
          <w:i/>
          <w:szCs w:val="24"/>
        </w:rPr>
        <w:t>Основная общеобразовательная школа</w:t>
      </w:r>
      <w:r w:rsidRPr="001E69FD">
        <w:rPr>
          <w:i/>
          <w:szCs w:val="24"/>
        </w:rPr>
        <w:t>: 1</w:t>
      </w:r>
    </w:p>
    <w:p w:rsidR="00716E91" w:rsidRPr="001E69FD" w:rsidRDefault="00716E91" w:rsidP="00716E91">
      <w:pPr>
        <w:pStyle w:val="a6"/>
        <w:rPr>
          <w:szCs w:val="24"/>
        </w:rPr>
      </w:pPr>
      <w:r w:rsidRPr="001E69FD">
        <w:rPr>
          <w:szCs w:val="24"/>
        </w:rPr>
        <w:t>Муниципальное казенное общеобразовательное учреждение  «</w:t>
      </w:r>
      <w:proofErr w:type="spellStart"/>
      <w:r w:rsidRPr="001E69FD">
        <w:rPr>
          <w:szCs w:val="24"/>
        </w:rPr>
        <w:t>Рыпушкальская</w:t>
      </w:r>
      <w:proofErr w:type="spellEnd"/>
      <w:r w:rsidRPr="001E69FD">
        <w:rPr>
          <w:szCs w:val="24"/>
        </w:rPr>
        <w:t xml:space="preserve"> основная общеобразовательная школа»</w:t>
      </w:r>
    </w:p>
    <w:p w:rsidR="00716E91" w:rsidRPr="001E69FD" w:rsidRDefault="00716E91" w:rsidP="00716E91">
      <w:pPr>
        <w:ind w:left="708"/>
        <w:rPr>
          <w:szCs w:val="24"/>
        </w:rPr>
      </w:pPr>
    </w:p>
    <w:p w:rsidR="00716E91" w:rsidRPr="001E69FD" w:rsidRDefault="00716E91" w:rsidP="001E69FD">
      <w:pPr>
        <w:ind w:left="708"/>
        <w:jc w:val="center"/>
        <w:rPr>
          <w:b/>
          <w:i/>
          <w:szCs w:val="24"/>
        </w:rPr>
      </w:pPr>
      <w:r w:rsidRPr="001E69FD">
        <w:rPr>
          <w:b/>
          <w:i/>
          <w:szCs w:val="24"/>
        </w:rPr>
        <w:t>Учреждения дополнительного образования детей: 5</w:t>
      </w:r>
    </w:p>
    <w:p w:rsidR="00716E91" w:rsidRPr="001E69FD" w:rsidRDefault="00716E91" w:rsidP="00716E91">
      <w:pPr>
        <w:pStyle w:val="a6"/>
        <w:numPr>
          <w:ilvl w:val="0"/>
          <w:numId w:val="2"/>
        </w:numPr>
        <w:rPr>
          <w:szCs w:val="24"/>
        </w:rPr>
      </w:pPr>
      <w:r w:rsidRPr="001E69FD">
        <w:rPr>
          <w:szCs w:val="24"/>
        </w:rPr>
        <w:t>Муниципальное казенное образовательное учреждение дополнительного образования детей «Дом детского творчества»</w:t>
      </w:r>
    </w:p>
    <w:p w:rsidR="00716E91" w:rsidRPr="001E69FD" w:rsidRDefault="00716E91" w:rsidP="00716E91">
      <w:pPr>
        <w:pStyle w:val="a6"/>
        <w:numPr>
          <w:ilvl w:val="0"/>
          <w:numId w:val="2"/>
        </w:numPr>
        <w:rPr>
          <w:szCs w:val="24"/>
        </w:rPr>
      </w:pPr>
      <w:r w:rsidRPr="001E69FD">
        <w:rPr>
          <w:szCs w:val="24"/>
        </w:rPr>
        <w:t>Муниципальное казенное образовательное учреждение дополнительного образования детей «Детско-юношеская спортивная школа»</w:t>
      </w:r>
    </w:p>
    <w:p w:rsidR="00716E91" w:rsidRPr="001E69FD" w:rsidRDefault="00716E91" w:rsidP="00716E91">
      <w:pPr>
        <w:pStyle w:val="a6"/>
        <w:numPr>
          <w:ilvl w:val="0"/>
          <w:numId w:val="2"/>
        </w:numPr>
        <w:rPr>
          <w:szCs w:val="24"/>
        </w:rPr>
      </w:pPr>
      <w:r w:rsidRPr="001E69FD">
        <w:rPr>
          <w:szCs w:val="24"/>
        </w:rPr>
        <w:t>Муниципальное казенное образовательное учреждение дополнительного образования детей «Детская музыкальная школа г</w:t>
      </w:r>
      <w:proofErr w:type="gramStart"/>
      <w:r w:rsidRPr="001E69FD">
        <w:rPr>
          <w:szCs w:val="24"/>
        </w:rPr>
        <w:t>.О</w:t>
      </w:r>
      <w:proofErr w:type="gramEnd"/>
      <w:r w:rsidRPr="001E69FD">
        <w:rPr>
          <w:szCs w:val="24"/>
        </w:rPr>
        <w:t>лонца»</w:t>
      </w:r>
    </w:p>
    <w:p w:rsidR="00716E91" w:rsidRPr="001E69FD" w:rsidRDefault="00716E91" w:rsidP="00716E91">
      <w:pPr>
        <w:pStyle w:val="a6"/>
        <w:numPr>
          <w:ilvl w:val="0"/>
          <w:numId w:val="2"/>
        </w:numPr>
        <w:rPr>
          <w:szCs w:val="24"/>
        </w:rPr>
      </w:pPr>
      <w:r w:rsidRPr="001E69FD">
        <w:rPr>
          <w:szCs w:val="24"/>
        </w:rPr>
        <w:t>Муниципальное бюджетное  образовательное учреждение дополнительного образования детей « Детская художественная школа»</w:t>
      </w:r>
    </w:p>
    <w:p w:rsidR="00716E91" w:rsidRPr="001E69FD" w:rsidRDefault="00716E91" w:rsidP="00716E91">
      <w:pPr>
        <w:pStyle w:val="a6"/>
        <w:numPr>
          <w:ilvl w:val="0"/>
          <w:numId w:val="2"/>
        </w:numPr>
        <w:rPr>
          <w:szCs w:val="24"/>
        </w:rPr>
      </w:pPr>
      <w:r w:rsidRPr="001E69FD">
        <w:rPr>
          <w:szCs w:val="24"/>
        </w:rPr>
        <w:t>Муниципальное казенное образовательное учреждение дополнительного образования детей «Ильинская детская музыкальная школа»</w:t>
      </w:r>
    </w:p>
    <w:p w:rsidR="00716E91" w:rsidRPr="001E69FD" w:rsidRDefault="00716E91" w:rsidP="001E69FD">
      <w:pPr>
        <w:pStyle w:val="a6"/>
        <w:ind w:left="1068"/>
        <w:jc w:val="center"/>
        <w:rPr>
          <w:b/>
          <w:i/>
          <w:szCs w:val="24"/>
        </w:rPr>
      </w:pPr>
      <w:r w:rsidRPr="001E69FD">
        <w:rPr>
          <w:b/>
          <w:i/>
          <w:szCs w:val="24"/>
        </w:rPr>
        <w:t>Прочие образовательные учреждения:</w:t>
      </w:r>
    </w:p>
    <w:p w:rsidR="00716E91" w:rsidRPr="001E69FD" w:rsidRDefault="00716E91" w:rsidP="00716E91">
      <w:pPr>
        <w:pStyle w:val="a6"/>
        <w:ind w:left="1068"/>
        <w:rPr>
          <w:szCs w:val="24"/>
        </w:rPr>
      </w:pPr>
      <w:r w:rsidRPr="001E69FD">
        <w:rPr>
          <w:szCs w:val="24"/>
        </w:rPr>
        <w:t>Муниципальное казенное образовательное учреждение «Центр психолого-медико-социального сопровождения»</w:t>
      </w:r>
    </w:p>
    <w:p w:rsidR="00716E91" w:rsidRPr="001E69FD" w:rsidRDefault="00716E91" w:rsidP="00716E91">
      <w:pPr>
        <w:pStyle w:val="a6"/>
        <w:ind w:left="1068"/>
        <w:rPr>
          <w:szCs w:val="24"/>
        </w:rPr>
      </w:pPr>
      <w:r w:rsidRPr="001E69FD">
        <w:rPr>
          <w:szCs w:val="24"/>
        </w:rPr>
        <w:t>Муниципальное образовательное учреждение дополнительного образования «Информационно-методический центр»</w:t>
      </w:r>
    </w:p>
    <w:p w:rsidR="00716E91" w:rsidRPr="001E69FD" w:rsidRDefault="00716E91" w:rsidP="00716E91">
      <w:pPr>
        <w:pStyle w:val="a6"/>
        <w:ind w:left="1068"/>
        <w:rPr>
          <w:szCs w:val="24"/>
        </w:rPr>
      </w:pPr>
    </w:p>
    <w:p w:rsidR="00D853C1" w:rsidRPr="001E69FD" w:rsidRDefault="00D853C1" w:rsidP="00716E91">
      <w:pPr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D853C1" w:rsidRPr="001E69FD" w:rsidRDefault="00D853C1" w:rsidP="007C2EF6">
      <w:pPr>
        <w:spacing w:after="120"/>
        <w:ind w:firstLine="709"/>
        <w:jc w:val="both"/>
        <w:rPr>
          <w:rFonts w:eastAsiaTheme="minorHAnsi"/>
          <w:szCs w:val="24"/>
          <w:lang w:eastAsia="en-US"/>
        </w:rPr>
      </w:pPr>
      <w:proofErr w:type="gramStart"/>
      <w:r w:rsidRPr="001E69FD">
        <w:rPr>
          <w:rFonts w:eastAsiaTheme="minorHAnsi"/>
          <w:szCs w:val="24"/>
          <w:lang w:eastAsia="en-US"/>
        </w:rPr>
        <w:t xml:space="preserve">Постановлением администрации Олонецкого национального муниципального района от 31.07.2014 года № 1124 был утвержден план мероприятий («Дорожная карта» «Изменения в отраслях социальной сферы, </w:t>
      </w:r>
      <w:proofErr w:type="spellStart"/>
      <w:r w:rsidRPr="001E69FD">
        <w:rPr>
          <w:rFonts w:eastAsiaTheme="minorHAnsi"/>
          <w:szCs w:val="24"/>
          <w:lang w:eastAsia="en-US"/>
        </w:rPr>
        <w:t>направленнные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на повышение эффективности образования и науки» в сфере образования Олонецкого национального муниципального района на 2013-2018 годы.</w:t>
      </w:r>
      <w:proofErr w:type="gramEnd"/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Данное постановление размещено на сайте администрации Олонецкого района.</w:t>
      </w:r>
    </w:p>
    <w:p w:rsidR="00D853C1" w:rsidRPr="001E69FD" w:rsidRDefault="00D853C1" w:rsidP="00D853C1">
      <w:pPr>
        <w:spacing w:after="120"/>
        <w:ind w:firstLine="709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Реализация данного плана началась в 2013 году в соответствии с Указом Президента Российской Федер</w:t>
      </w:r>
      <w:r w:rsidR="00CC4587">
        <w:rPr>
          <w:rFonts w:eastAsiaTheme="minorHAnsi"/>
          <w:szCs w:val="24"/>
          <w:lang w:eastAsia="en-US"/>
        </w:rPr>
        <w:t xml:space="preserve">ации от 07 мая 2012 года №599 </w:t>
      </w:r>
      <w:r w:rsidRPr="001E69FD">
        <w:rPr>
          <w:rFonts w:eastAsiaTheme="minorHAnsi"/>
          <w:szCs w:val="24"/>
          <w:lang w:eastAsia="en-US"/>
        </w:rPr>
        <w:t>«О мерах по реализации государственной политики в области образования и науки», Указом Президента Российской Федерации от 7 мая 2012 года №597 «О мероприятиях по реализации государственной социальной политики». Ведется ежеквартальный мониторинг ее реализации.</w:t>
      </w:r>
    </w:p>
    <w:p w:rsidR="00D853C1" w:rsidRPr="001E69FD" w:rsidRDefault="00D853C1" w:rsidP="00CC4587">
      <w:pPr>
        <w:tabs>
          <w:tab w:val="left" w:pos="495"/>
          <w:tab w:val="center" w:pos="4677"/>
        </w:tabs>
        <w:ind w:firstLine="709"/>
        <w:jc w:val="both"/>
        <w:rPr>
          <w:color w:val="283555"/>
          <w:szCs w:val="24"/>
        </w:rPr>
      </w:pPr>
      <w:r w:rsidRPr="001E69FD">
        <w:rPr>
          <w:rFonts w:eastAsiaTheme="minorHAnsi"/>
          <w:szCs w:val="24"/>
          <w:lang w:eastAsia="en-US"/>
        </w:rPr>
        <w:lastRenderedPageBreak/>
        <w:t>План «дорожная карта» предусматривает  реализацию мероприятий по трем направлениям образования: дошкольное образование, общее образование и дополнительное образование.  Предусматривает пошаговое достижение показателей повышения эффективности и качества услуг в сфере образования, соотнесенные с этапами перехода к эффективному контракту. В плане отражены основные количественные характеристики системы дошкольного, общего и дополнительного образования. Уровень средней заработной платы педагогических работников  на 01.01.2015 года составил: педагогические работники системы  дошкольного образования, 19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560 рублей, педагогические работники общеобразовательных учреждений 24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339 рублей, педагогические работники учреждений дополнительного образования 19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 xml:space="preserve">242 рубля. Выполнение обязательств по достижению показателей определенных «Дорожной картой» составило 100% от </w:t>
      </w:r>
      <w:proofErr w:type="gramStart"/>
      <w:r w:rsidRPr="001E69FD">
        <w:rPr>
          <w:rFonts w:eastAsiaTheme="minorHAnsi"/>
          <w:szCs w:val="24"/>
          <w:lang w:eastAsia="en-US"/>
        </w:rPr>
        <w:t>запланированного</w:t>
      </w:r>
      <w:proofErr w:type="gramEnd"/>
      <w:r w:rsidRPr="001E69FD">
        <w:rPr>
          <w:rFonts w:eastAsiaTheme="minorHAnsi"/>
          <w:szCs w:val="24"/>
          <w:lang w:eastAsia="en-US"/>
        </w:rPr>
        <w:t xml:space="preserve"> на 2014 год..</w:t>
      </w:r>
    </w:p>
    <w:p w:rsidR="00716E91" w:rsidRPr="001E69FD" w:rsidRDefault="00CC6008" w:rsidP="00CC4587">
      <w:pPr>
        <w:spacing w:line="276" w:lineRule="auto"/>
        <w:ind w:firstLine="709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В 2014</w:t>
      </w:r>
      <w:r w:rsidR="00716E91" w:rsidRPr="001E69FD">
        <w:rPr>
          <w:rFonts w:eastAsiaTheme="minorHAnsi"/>
          <w:szCs w:val="24"/>
          <w:lang w:eastAsia="en-US"/>
        </w:rPr>
        <w:t xml:space="preserve"> году приоритетный национальный проект «Образование» стал важнейшим инструментом реализации Национальной образовательной инициативы «Наша новая школа», а также комплекса мер по модернизации региональных систем общего образования и развития системы профессионального образования.</w:t>
      </w:r>
    </w:p>
    <w:p w:rsidR="00CC6008" w:rsidRPr="001E69FD" w:rsidRDefault="00CC6008" w:rsidP="00CC6008">
      <w:pPr>
        <w:ind w:firstLine="708"/>
        <w:jc w:val="both"/>
        <w:rPr>
          <w:szCs w:val="24"/>
        </w:rPr>
      </w:pPr>
      <w:r w:rsidRPr="001E69FD">
        <w:rPr>
          <w:szCs w:val="24"/>
        </w:rPr>
        <w:t>Государственная политика в сфере образования направлена на обеспечение высокого качества образования в соответствии с меняющимися запросами населения и перспективными задачами развития общества и экономики. Меры по реализации государственной политики в сфере образования в 2014 году были направлены на решение следующих приоритетных задач: развитие дошкольного образования, развитие системы общего и дополнительного образования детей, модернизацию системы профессионального образования.</w:t>
      </w:r>
      <w:r w:rsidRPr="001E69FD">
        <w:rPr>
          <w:szCs w:val="24"/>
        </w:rPr>
        <w:tab/>
      </w:r>
    </w:p>
    <w:p w:rsidR="00CC6008" w:rsidRPr="001E69FD" w:rsidRDefault="00CC6008" w:rsidP="00CC6008">
      <w:pPr>
        <w:ind w:firstLine="708"/>
        <w:jc w:val="both"/>
        <w:rPr>
          <w:szCs w:val="24"/>
        </w:rPr>
      </w:pPr>
      <w:r w:rsidRPr="001E69FD">
        <w:rPr>
          <w:szCs w:val="24"/>
        </w:rPr>
        <w:t>В течение 2014 года проводилась реконструкция здания дошкольного образовательного учреждения с целью возвращения в систему дошкольного образования.</w:t>
      </w:r>
    </w:p>
    <w:p w:rsidR="00CC6008" w:rsidRPr="001E69FD" w:rsidRDefault="00CC6008" w:rsidP="00E525F4">
      <w:pPr>
        <w:ind w:firstLine="708"/>
        <w:jc w:val="both"/>
        <w:rPr>
          <w:szCs w:val="24"/>
        </w:rPr>
      </w:pPr>
      <w:r w:rsidRPr="001E69FD">
        <w:rPr>
          <w:szCs w:val="24"/>
        </w:rPr>
        <w:t xml:space="preserve">В дошкольных образовательных организациях реализуются образовательные программы по государственному образовательному стандарту дошкольного образования для 36 % воспитанников. По федеральным государственным образовательным стандартам начального общего образования обучается 986 человек. Условия для </w:t>
      </w:r>
      <w:proofErr w:type="gramStart"/>
      <w:r w:rsidRPr="001E69FD">
        <w:rPr>
          <w:szCs w:val="24"/>
        </w:rPr>
        <w:t>обучения</w:t>
      </w:r>
      <w:proofErr w:type="gramEnd"/>
      <w:r w:rsidRPr="001E69FD">
        <w:rPr>
          <w:szCs w:val="24"/>
        </w:rPr>
        <w:t xml:space="preserve"> по федеральным государственным образовательным стандартам начального общего образования созданы (закуплено интерактивное оборудование, мебель, обеспеченность учебниками составляет 100%). С 1 сентября 2014 года по федеральным государственным образовательным стандартам основного общего образования обучается 198 человек. Работа по созданию условий для </w:t>
      </w:r>
      <w:proofErr w:type="gramStart"/>
      <w:r w:rsidRPr="001E69FD">
        <w:rPr>
          <w:szCs w:val="24"/>
        </w:rPr>
        <w:t>обучения</w:t>
      </w:r>
      <w:proofErr w:type="gramEnd"/>
      <w:r w:rsidRPr="001E69FD">
        <w:rPr>
          <w:szCs w:val="24"/>
        </w:rPr>
        <w:t xml:space="preserve"> по федеральным государственным образовательным стандартам основного общего образования начата во всех общеобразовательных учреждениях. В 2013 - 2014 учебном году количество </w:t>
      </w:r>
      <w:proofErr w:type="gramStart"/>
      <w:r w:rsidRPr="001E69FD">
        <w:rPr>
          <w:szCs w:val="24"/>
        </w:rPr>
        <w:t>сдавших</w:t>
      </w:r>
      <w:proofErr w:type="gramEnd"/>
      <w:r w:rsidRPr="001E69FD">
        <w:rPr>
          <w:szCs w:val="24"/>
        </w:rPr>
        <w:t xml:space="preserve"> ГИА по программам основного и среднего общего образования составило 100%. 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Главным фактором, обусловливающим тенденции развития современного образования, является потребность человека в высоком качестве образования.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proofErr w:type="gramStart"/>
      <w:r w:rsidRPr="001E69FD">
        <w:rPr>
          <w:rFonts w:eastAsiaTheme="minorHAnsi"/>
          <w:szCs w:val="24"/>
          <w:lang w:eastAsia="en-US"/>
        </w:rPr>
        <w:t xml:space="preserve">Основные направления деятельности в сфере образования в 2014 году определялись приоритетами государственной образовательной политики, изложенными в указах и поручениях Президента Российской Федерации, поручениях Правительства Российской Федерации, Концепции социально экономического развития Республики Карелия на период до 2017 года, Плане мероприятий («дорожной карте») «Изменения в отраслях социальной сферы, направленные на повышение эффективности образования и науки» в сфере образования в </w:t>
      </w:r>
      <w:proofErr w:type="spellStart"/>
      <w:r w:rsidRPr="001E69FD">
        <w:rPr>
          <w:rFonts w:eastAsiaTheme="minorHAnsi"/>
          <w:szCs w:val="24"/>
          <w:lang w:eastAsia="en-US"/>
        </w:rPr>
        <w:t>Олонецком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национальном муниципальном</w:t>
      </w:r>
      <w:proofErr w:type="gramEnd"/>
      <w:r w:rsidR="001E69FD" w:rsidRPr="001E69FD">
        <w:rPr>
          <w:rFonts w:eastAsiaTheme="minorHAnsi"/>
          <w:szCs w:val="24"/>
          <w:lang w:eastAsia="en-US"/>
        </w:rPr>
        <w:t xml:space="preserve"> </w:t>
      </w:r>
      <w:proofErr w:type="gramStart"/>
      <w:r w:rsidRPr="001E69FD">
        <w:rPr>
          <w:rFonts w:eastAsiaTheme="minorHAnsi"/>
          <w:szCs w:val="24"/>
          <w:lang w:eastAsia="en-US"/>
        </w:rPr>
        <w:t>районе</w:t>
      </w:r>
      <w:proofErr w:type="gramEnd"/>
      <w:r w:rsidRPr="001E69FD">
        <w:rPr>
          <w:rFonts w:eastAsiaTheme="minorHAnsi"/>
          <w:szCs w:val="24"/>
          <w:lang w:eastAsia="en-US"/>
        </w:rPr>
        <w:t xml:space="preserve">  на 2013—2018 годы, Стратегии действий в интересах детей Республики Карелия на 2012—2017 годы.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С целью удовлетворения потребности граждан в услугах дошкольного образования, в том числе детей, нуждающихся в устройстве в дошкольное учреждение до 3 лет, в 2012 году было принято решение о возвращении бывшего здания детского сада в систему дошкольного образования,  открытии  140 дополнительных мест.  По соглашениям, заключенным между Министерством образования Республики Карелия и администрацией Олонецкого национального муниципального района, на реконструкцию возвращаемого в систему дошкольного образования здания предусмотрено 12 млн. 782 </w:t>
      </w:r>
      <w:r w:rsidRPr="001E69FD">
        <w:rPr>
          <w:rFonts w:eastAsiaTheme="minorHAnsi"/>
          <w:szCs w:val="24"/>
          <w:lang w:eastAsia="en-US"/>
        </w:rPr>
        <w:lastRenderedPageBreak/>
        <w:t>тыс.  рублей, на приобретение оборудования для укомплектования детского сада 5 млн. 732 тысячи рублей.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Торжественное мероприятие,  посвященное открытию детского сада, состоялось </w:t>
      </w:r>
      <w:r w:rsidR="00E525F4" w:rsidRPr="001E69FD">
        <w:rPr>
          <w:rFonts w:eastAsiaTheme="minorHAnsi"/>
          <w:szCs w:val="24"/>
          <w:lang w:eastAsia="en-US"/>
        </w:rPr>
        <w:t>в рамках праздника  «</w:t>
      </w:r>
      <w:proofErr w:type="spellStart"/>
      <w:r w:rsidR="00E525F4" w:rsidRPr="001E69FD">
        <w:rPr>
          <w:rFonts w:eastAsiaTheme="minorHAnsi"/>
          <w:szCs w:val="24"/>
          <w:lang w:eastAsia="en-US"/>
        </w:rPr>
        <w:t>Олонецкие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игр</w:t>
      </w:r>
      <w:r w:rsidR="00E525F4" w:rsidRPr="001E69FD">
        <w:rPr>
          <w:rFonts w:eastAsiaTheme="minorHAnsi"/>
          <w:szCs w:val="24"/>
          <w:lang w:eastAsia="en-US"/>
        </w:rPr>
        <w:t>ы</w:t>
      </w:r>
      <w:r w:rsidRPr="001E69FD">
        <w:rPr>
          <w:rFonts w:eastAsiaTheme="minorHAnsi"/>
          <w:szCs w:val="24"/>
          <w:lang w:eastAsia="en-US"/>
        </w:rPr>
        <w:t xml:space="preserve"> дедов Морозов-2014».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proofErr w:type="gramStart"/>
      <w:r w:rsidRPr="001E69FD">
        <w:rPr>
          <w:rFonts w:eastAsiaTheme="minorHAnsi"/>
          <w:szCs w:val="24"/>
          <w:lang w:eastAsia="en-US"/>
        </w:rPr>
        <w:t>Общая численность детей, зарегистрированных для зачисления в дошкольное образовательное учреждение (от рождения до 3 лет), на 1 января 2015 года составила 266  детей  (на 1 января 2014 года — 294), из них в возрасте от 0 до 1 года — 116 ребенок (43,6 %), в возрасте от 1 года до 3 лет — 151 детей (56,4 %).</w:t>
      </w:r>
      <w:proofErr w:type="gramEnd"/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В 8 поселениях Олонецкого национального муниципального района 12 образовательных учреждений реализуют основную общеобразовательную программу дошкольного образования (5 в городе, 7 при общеобразовательных учреждениях). Всем образовательным учреждениям предоставлена лицензия на осуществление образовательной деятельности. По состоянию на 1 января 2015 года услугу дошкольного образования получают   1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339  человек (на 1 января 2014 года – 1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358 человек</w:t>
      </w:r>
      <w:proofErr w:type="gramStart"/>
      <w:r w:rsidRPr="001E69FD">
        <w:rPr>
          <w:rFonts w:eastAsiaTheme="minorHAnsi"/>
          <w:szCs w:val="24"/>
          <w:lang w:eastAsia="en-US"/>
        </w:rPr>
        <w:t xml:space="preserve"> )</w:t>
      </w:r>
      <w:proofErr w:type="gramEnd"/>
      <w:r w:rsidRPr="001E69FD">
        <w:rPr>
          <w:rFonts w:eastAsiaTheme="minorHAnsi"/>
          <w:szCs w:val="24"/>
          <w:lang w:eastAsia="en-US"/>
        </w:rPr>
        <w:t>, в том числе в городе 779 человек. С 1 сентября 2014 года   33% воспитанников обучаются по федеральным государственным образовательным стандартам.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На территории района  действует  детский сад комбинированного вида с компенсирующей группой воспитанников. 22 ребенка дошкольного возраста с ограниченными возможностями здоровья получают комплекс медицинских, психологических, социальных услуг, в том числе 3 детей со сложной структурой нарушений.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Доля детей в возрасте от 1 года до 7 лет, охваченных различными формами дошкольного образования в </w:t>
      </w:r>
      <w:proofErr w:type="spellStart"/>
      <w:r w:rsidRPr="001E69FD">
        <w:rPr>
          <w:rFonts w:eastAsiaTheme="minorHAnsi"/>
          <w:szCs w:val="24"/>
          <w:lang w:eastAsia="en-US"/>
        </w:rPr>
        <w:t>Олонецком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районе, составила на 1 января 2015 года — 74 % (1 января 2014 года — 73 %).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Охват детей в возрасте от 3 до 7 лет составляет 100 процентов.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Мероприятия по поддержке малообеспеченных граждан, имеющих детей от 1,5 до 3 лет, не получивших направление уполномоченных органов местного самоуправления в дошкольные учреждения, позволили 7 малообеспеченным семьям получить денежную компенсацию из расчета 3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700 рублей в месяц на одного ребенка.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Развитие системы общего образования Республики Карелия направлено на реализацию государственных гарантий доступности качественного образования в современных условиях организации образовательного процесса, независимо от социального положения, места проживания и физического состояния здоровья.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1 сентября 2014 года в школах района приступили к обучению 2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410  детей в 138 классах-комплектах. ( 1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 xml:space="preserve">109 детей в 7 сельских школах, 1301 человек— </w:t>
      </w:r>
      <w:proofErr w:type="gramStart"/>
      <w:r w:rsidRPr="001E69FD">
        <w:rPr>
          <w:rFonts w:eastAsiaTheme="minorHAnsi"/>
          <w:szCs w:val="24"/>
          <w:lang w:eastAsia="en-US"/>
        </w:rPr>
        <w:t xml:space="preserve">в </w:t>
      </w:r>
      <w:proofErr w:type="gramEnd"/>
      <w:r w:rsidRPr="001E69FD">
        <w:rPr>
          <w:rFonts w:eastAsiaTheme="minorHAnsi"/>
          <w:szCs w:val="24"/>
          <w:lang w:eastAsia="en-US"/>
        </w:rPr>
        <w:t>2 городских школах). Осуществляется подвоз 490 школьников к 8 муниципальным общеобразовательным учреждениям.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Доля школьников, обучающихся по федеральным государственным образовательным стандартам начального общего образования и основного общего образования, в общей численности обучающихся общеобразовательных учреждений составляет 49 %, в том числе на ступени начального общего образования — 100 %, на ступени основного общего образования — 17 %.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proofErr w:type="gramStart"/>
      <w:r w:rsidRPr="001E69FD">
        <w:rPr>
          <w:rFonts w:eastAsiaTheme="minorHAnsi"/>
          <w:szCs w:val="24"/>
          <w:lang w:eastAsia="en-US"/>
        </w:rPr>
        <w:t>В общеобразовательных учреждениях в 2014 году карельский язык изучало – 1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366 обучающихся, что составляет 57% от всех обучающихся общеобразовательных школ (в 2013г. – 1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 xml:space="preserve">235 обучающихся, 51%, 2012 г. </w:t>
      </w:r>
      <w:r w:rsidR="00CC4587">
        <w:rPr>
          <w:rFonts w:eastAsiaTheme="minorHAnsi"/>
          <w:szCs w:val="24"/>
          <w:lang w:eastAsia="en-US"/>
        </w:rPr>
        <w:t>–</w:t>
      </w:r>
      <w:r w:rsidRPr="001E69FD">
        <w:rPr>
          <w:rFonts w:eastAsiaTheme="minorHAnsi"/>
          <w:szCs w:val="24"/>
          <w:lang w:eastAsia="en-US"/>
        </w:rPr>
        <w:t xml:space="preserve"> 1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080 обучающихся, 44%), финский – в 2014 году изучало 461 – 19%  обучающихся (в 2013 году - 389 обучающихся, 16 %, в 2012 году - 465 обучающихся, 19%).</w:t>
      </w:r>
      <w:proofErr w:type="gramEnd"/>
      <w:r w:rsidRPr="001E69FD">
        <w:rPr>
          <w:rFonts w:eastAsiaTheme="minorHAnsi"/>
          <w:szCs w:val="24"/>
          <w:lang w:eastAsia="en-US"/>
        </w:rPr>
        <w:t xml:space="preserve"> Наблюдается рост изучения родному языку в общеобразовательных учреждениях. Карельский язык преподает 10 учителей, финский язык 4 учителя. Все педагоги прошли курсы повышения квалификации «Содержание и методика преподавания родных языков» в ГАОУ РК «ИПКРО».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Кроме того, обучение родному языку ведётся на факультативных занятиях и в рамках внеклассной работы. В общеобразовательных учреждениях проводятся разнообразные внеклассные мероприятия: недели национальной культуры, школьные конкурсы «Лучший знаток карельского языка», фестиваль карельских сказок, </w:t>
      </w:r>
      <w:proofErr w:type="spellStart"/>
      <w:r w:rsidRPr="001E69FD">
        <w:rPr>
          <w:rFonts w:eastAsiaTheme="minorHAnsi"/>
          <w:szCs w:val="24"/>
          <w:lang w:eastAsia="en-US"/>
        </w:rPr>
        <w:t>брейн</w:t>
      </w:r>
      <w:proofErr w:type="spellEnd"/>
      <w:r w:rsidRPr="001E69FD">
        <w:rPr>
          <w:rFonts w:eastAsiaTheme="minorHAnsi"/>
          <w:szCs w:val="24"/>
          <w:lang w:eastAsia="en-US"/>
        </w:rPr>
        <w:t>-ринг «Родное слово», Карельские игрища «</w:t>
      </w:r>
      <w:proofErr w:type="spellStart"/>
      <w:r w:rsidRPr="001E69FD">
        <w:rPr>
          <w:rFonts w:eastAsiaTheme="minorHAnsi"/>
          <w:szCs w:val="24"/>
          <w:lang w:eastAsia="en-US"/>
        </w:rPr>
        <w:t>Кижат</w:t>
      </w:r>
      <w:proofErr w:type="spellEnd"/>
      <w:r w:rsidRPr="001E69FD">
        <w:rPr>
          <w:rFonts w:eastAsiaTheme="minorHAnsi"/>
          <w:szCs w:val="24"/>
          <w:lang w:eastAsia="en-US"/>
        </w:rPr>
        <w:t xml:space="preserve">».  </w:t>
      </w:r>
      <w:proofErr w:type="gramStart"/>
      <w:r w:rsidRPr="001E69FD">
        <w:rPr>
          <w:rFonts w:eastAsiaTheme="minorHAnsi"/>
          <w:szCs w:val="24"/>
          <w:lang w:eastAsia="en-US"/>
        </w:rPr>
        <w:t>В 2014 году продолжена выплата ежемесячного денежного вознаграждения педагогическим работникам за осуществление образовательного процесса на карельском и финском языках в размере 1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 xml:space="preserve">000 рублей с </w:t>
      </w:r>
      <w:r w:rsidRPr="001E69FD">
        <w:rPr>
          <w:rFonts w:eastAsiaTheme="minorHAnsi"/>
          <w:szCs w:val="24"/>
          <w:lang w:eastAsia="en-US"/>
        </w:rPr>
        <w:lastRenderedPageBreak/>
        <w:t>применением районного коэффициента и процентной надбавки за работу в районах Крайнего Севера и приравненных к ним местностях.</w:t>
      </w:r>
      <w:proofErr w:type="gramEnd"/>
      <w:r w:rsidRPr="001E69FD">
        <w:rPr>
          <w:rFonts w:eastAsiaTheme="minorHAnsi"/>
          <w:szCs w:val="24"/>
          <w:lang w:eastAsia="en-US"/>
        </w:rPr>
        <w:t xml:space="preserve"> Данную выплату в 2014 году получили 36 педагогических работников. 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proofErr w:type="gramStart"/>
      <w:r w:rsidRPr="001E69FD">
        <w:rPr>
          <w:rFonts w:eastAsiaTheme="minorHAnsi"/>
          <w:szCs w:val="24"/>
          <w:lang w:eastAsia="en-US"/>
        </w:rPr>
        <w:t>28 февраля 2014 года, в Международный День «Калевалы», на базе МКОУ «Средняя школа №1 г. Олонца» состоялся муниципальный этап олимпиады школьников по карельскому и финскому языкам, в котором приняли участие 24 обучающихся из 5 школ района.</w:t>
      </w:r>
      <w:proofErr w:type="gramEnd"/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Победителями и призерами районной олимпиады стали по карельскому языку 5 </w:t>
      </w:r>
      <w:proofErr w:type="gramStart"/>
      <w:r w:rsidRPr="001E69FD">
        <w:rPr>
          <w:rFonts w:eastAsiaTheme="minorHAnsi"/>
          <w:szCs w:val="24"/>
          <w:lang w:eastAsia="en-US"/>
        </w:rPr>
        <w:t>обучающихся</w:t>
      </w:r>
      <w:proofErr w:type="gramEnd"/>
      <w:r w:rsidRPr="001E69FD">
        <w:rPr>
          <w:rFonts w:eastAsiaTheme="minorHAnsi"/>
          <w:szCs w:val="24"/>
          <w:lang w:eastAsia="en-US"/>
        </w:rPr>
        <w:t>, все из  «</w:t>
      </w:r>
      <w:proofErr w:type="spellStart"/>
      <w:r w:rsidRPr="001E69FD">
        <w:rPr>
          <w:rFonts w:eastAsiaTheme="minorHAnsi"/>
          <w:szCs w:val="24"/>
          <w:lang w:eastAsia="en-US"/>
        </w:rPr>
        <w:t>Коткозерской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СОШ», учитель Никитина О.И.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Призерами регионального этапа  олимпиады школьников по карельскому, вепсскому и финскому языкам 5 апреля 2014 года стали 3 обучающихся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Ведущую роль в оценке качества образования играет итоговая аттестация выпускников.  В ЕГЭ (единый государственный экзамен в 11 классах) и ОГ</w:t>
      </w:r>
      <w:proofErr w:type="gramStart"/>
      <w:r w:rsidRPr="001E69FD">
        <w:rPr>
          <w:rFonts w:eastAsiaTheme="minorHAnsi"/>
          <w:szCs w:val="24"/>
          <w:lang w:eastAsia="en-US"/>
        </w:rPr>
        <w:t>Э(</w:t>
      </w:r>
      <w:proofErr w:type="gramEnd"/>
      <w:r w:rsidRPr="001E69FD">
        <w:rPr>
          <w:rFonts w:eastAsiaTheme="minorHAnsi"/>
          <w:szCs w:val="24"/>
          <w:lang w:eastAsia="en-US"/>
        </w:rPr>
        <w:t xml:space="preserve">основной государственный экзамен) в 2014 году приняли участие  104  выпускника 11 классов и 253 выпускника  9 классов.   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103 выпускника 11 классов получили аттестат о среднем общем образовании, 1 выпускник получил справку о прослушанном курсе (не воспользовался правом пересдачи). Высокие результаты  ЕГЭ показали 11 выпускников (тестовый балл от 90 до 98). Медалью «За особые успехи в учении» награждено 7 выпускников общеобразовательных школ: 4 МКОУ «СОШ №1 г</w:t>
      </w:r>
      <w:proofErr w:type="gramStart"/>
      <w:r w:rsidRPr="001E69FD">
        <w:rPr>
          <w:rFonts w:eastAsiaTheme="minorHAnsi"/>
          <w:szCs w:val="24"/>
          <w:lang w:eastAsia="en-US"/>
        </w:rPr>
        <w:t>.О</w:t>
      </w:r>
      <w:proofErr w:type="gramEnd"/>
      <w:r w:rsidRPr="001E69FD">
        <w:rPr>
          <w:rFonts w:eastAsiaTheme="minorHAnsi"/>
          <w:szCs w:val="24"/>
          <w:lang w:eastAsia="en-US"/>
        </w:rPr>
        <w:t>лонца», 3 МКОУ «Ильинская СОШ».</w:t>
      </w:r>
    </w:p>
    <w:p w:rsidR="00CC6008" w:rsidRPr="001E69FD" w:rsidRDefault="00CC6008" w:rsidP="00CC6008">
      <w:pPr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Получили аттестаты об основном общем образовании 245 выпускников 9 класса, 1 свидетельство об обучении в специальном (коррекционном) классе.  На повторное </w:t>
      </w:r>
      <w:proofErr w:type="gramStart"/>
      <w:r w:rsidRPr="001E69FD">
        <w:rPr>
          <w:rFonts w:eastAsiaTheme="minorHAnsi"/>
          <w:szCs w:val="24"/>
          <w:lang w:eastAsia="en-US"/>
        </w:rPr>
        <w:t>обучение по заявлению</w:t>
      </w:r>
      <w:proofErr w:type="gramEnd"/>
      <w:r w:rsidRPr="001E69FD">
        <w:rPr>
          <w:rFonts w:eastAsiaTheme="minorHAnsi"/>
          <w:szCs w:val="24"/>
          <w:lang w:eastAsia="en-US"/>
        </w:rPr>
        <w:t xml:space="preserve"> родителей (законных представителей) оставлен 2 человек (МКОУ «Ильинская СОШ»). Со справкой завершил обучение 1 человек </w:t>
      </w:r>
      <w:proofErr w:type="gramStart"/>
      <w:r w:rsidRPr="001E69FD">
        <w:rPr>
          <w:rFonts w:eastAsiaTheme="minorHAnsi"/>
          <w:szCs w:val="24"/>
          <w:lang w:eastAsia="en-US"/>
        </w:rPr>
        <w:t xml:space="preserve">( </w:t>
      </w:r>
      <w:proofErr w:type="gramEnd"/>
      <w:r w:rsidRPr="001E69FD">
        <w:rPr>
          <w:rFonts w:eastAsiaTheme="minorHAnsi"/>
          <w:szCs w:val="24"/>
          <w:lang w:eastAsia="en-US"/>
        </w:rPr>
        <w:t>МКОУ «Ильинская СОШ»)</w:t>
      </w:r>
      <w:r w:rsidR="001E69FD" w:rsidRPr="001E69FD">
        <w:rPr>
          <w:rFonts w:eastAsiaTheme="minorHAnsi"/>
          <w:szCs w:val="24"/>
          <w:lang w:eastAsia="en-US"/>
        </w:rPr>
        <w:t>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В 2014 году в 5 образовательных учреждениях дополнительного образования детей занимались 2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172  детей и подростков в возрасте 5—18 лет (77 % от общего числа детей данной возрастной категории). Содержание деятельности определяется дополнительными образовательными программами, в рамках которых действуют 186 объединений различной направленности.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МКОУ ДОД «Дом детского творчества» является ресурсным центром по реализации программ туристско-краеведческой, научно-технической, художественно-эстетической, социально-педагогической, культурологической, спортивно-технической направленности, а также ведет базу данных талантливых детей и молодежи Олонецкого района.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МКОУ «ДОД «</w:t>
      </w:r>
      <w:proofErr w:type="spellStart"/>
      <w:r w:rsidRPr="001E69FD">
        <w:rPr>
          <w:rFonts w:eastAsiaTheme="minorHAnsi"/>
          <w:szCs w:val="24"/>
          <w:lang w:eastAsia="en-US"/>
        </w:rPr>
        <w:t>Олонецкая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детская художественная школа», МКОУ ДОД «Детская музыкальная школа г. Олонца», МКОУ ДОД «Ильинская детская музыкальная школа» являются ресурсными центрами реализации программ художественно-эстетической направленности.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МКОУ </w:t>
      </w:r>
      <w:r w:rsidR="00863108" w:rsidRPr="001E69FD">
        <w:rPr>
          <w:rFonts w:eastAsiaTheme="minorHAnsi"/>
          <w:szCs w:val="24"/>
          <w:lang w:eastAsia="en-US"/>
        </w:rPr>
        <w:t xml:space="preserve">ДОД </w:t>
      </w:r>
      <w:r w:rsidRPr="001E69FD">
        <w:rPr>
          <w:rFonts w:eastAsiaTheme="minorHAnsi"/>
          <w:szCs w:val="24"/>
          <w:lang w:eastAsia="en-US"/>
        </w:rPr>
        <w:t>«</w:t>
      </w:r>
      <w:proofErr w:type="spellStart"/>
      <w:r w:rsidRPr="001E69FD">
        <w:rPr>
          <w:rFonts w:eastAsiaTheme="minorHAnsi"/>
          <w:szCs w:val="24"/>
          <w:lang w:eastAsia="en-US"/>
        </w:rPr>
        <w:t>Олонецкая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детско-юношеская спортивная школа» является ресурсным центром по реализации программ спортивной направленности.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proofErr w:type="gramStart"/>
      <w:r w:rsidRPr="001E69FD">
        <w:rPr>
          <w:rFonts w:eastAsiaTheme="minorHAnsi"/>
          <w:szCs w:val="24"/>
          <w:lang w:eastAsia="en-US"/>
        </w:rPr>
        <w:t>В соответствии с Планом республиканских и районных мероприятий по выявлению и поддержке мотивированных и способных детей, молодых талантов в Республике Карелия на 2014 год проведено более 40 конкурсных мероприятий для детей и молодежи с общим количеством участников более 2</w:t>
      </w:r>
      <w:r w:rsidR="00CC4587">
        <w:rPr>
          <w:rFonts w:eastAsiaTheme="minorHAnsi"/>
          <w:szCs w:val="24"/>
          <w:lang w:eastAsia="en-US"/>
        </w:rPr>
        <w:t xml:space="preserve"> </w:t>
      </w:r>
      <w:r w:rsidRPr="001E69FD">
        <w:rPr>
          <w:rFonts w:eastAsiaTheme="minorHAnsi"/>
          <w:szCs w:val="24"/>
          <w:lang w:eastAsia="en-US"/>
        </w:rPr>
        <w:t>000 человек. 26 победителей и призеров международных, всероссийских и республиканских конкурсных мероприятий для детей и молодежи в возрасте 14—25 лет награждены</w:t>
      </w:r>
      <w:proofErr w:type="gramEnd"/>
      <w:r w:rsidRPr="001E69FD">
        <w:rPr>
          <w:rFonts w:eastAsiaTheme="minorHAnsi"/>
          <w:szCs w:val="24"/>
          <w:lang w:eastAsia="en-US"/>
        </w:rPr>
        <w:t xml:space="preserve"> различными премиями.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В </w:t>
      </w:r>
      <w:proofErr w:type="spellStart"/>
      <w:r w:rsidRPr="001E69FD">
        <w:rPr>
          <w:rFonts w:eastAsiaTheme="minorHAnsi"/>
          <w:szCs w:val="24"/>
          <w:lang w:eastAsia="en-US"/>
        </w:rPr>
        <w:t>Олонецком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национальном муниципальном районе по состоянию на 1 января 2015 года общая численность детей-сирот и детей, оставшихся без попечения родителей, составила 149 человек (на 1 января 2014 года — 150 человека). Наиболее востребованной формой семейного устройства детей, оставшихся без попечения родителей, является опека (попечительство) – 93 человека (в 2013 году – 85). Активно развивается институт приемных семей. По состоянию на 1 января 2015 года количество детей, воспитывающихся в приемных семьях, составило 56 человек (в 2013 году – 65) , 27 – воспитанники детского дома (в 2013 году – 23 воспитанника). В течение 2014 года число выявленных и учтенных детей-сирот составило 24 детей, что на 14 процентов больше по сравнению с 2013 годом. В семьи граждан передан 31 ребенок, из них: под опеку </w:t>
      </w:r>
      <w:r w:rsidRPr="001E69FD">
        <w:rPr>
          <w:rFonts w:eastAsiaTheme="minorHAnsi"/>
          <w:szCs w:val="24"/>
          <w:lang w:eastAsia="en-US"/>
        </w:rPr>
        <w:lastRenderedPageBreak/>
        <w:t xml:space="preserve">(попечительство) граждан — 20 детей, в приемную семью — 9 детей. Усыновлено — 2 детей гражданами Российской Федерации.  В 2014 году 22 человека прошли </w:t>
      </w:r>
      <w:proofErr w:type="gramStart"/>
      <w:r w:rsidRPr="001E69FD">
        <w:rPr>
          <w:rFonts w:eastAsiaTheme="minorHAnsi"/>
          <w:szCs w:val="24"/>
          <w:lang w:eastAsia="en-US"/>
        </w:rPr>
        <w:t>обучение по Программе</w:t>
      </w:r>
      <w:proofErr w:type="gramEnd"/>
      <w:r w:rsidRPr="001E69FD">
        <w:rPr>
          <w:rFonts w:eastAsiaTheme="minorHAnsi"/>
          <w:szCs w:val="24"/>
          <w:lang w:eastAsia="en-US"/>
        </w:rPr>
        <w:t xml:space="preserve"> подготовки лиц, желающих принять на воспитание в свою семью ребенка, оставшегося без попечения родителей (в 2013 году - 31  человек). За 2014 год 11 детей  (в 2013 году – 18) находились в Республиканском социально-реабилитационном центре для несовершеннолетних "Возрождение" (г</w:t>
      </w:r>
      <w:proofErr w:type="gramStart"/>
      <w:r w:rsidRPr="001E69FD">
        <w:rPr>
          <w:rFonts w:eastAsiaTheme="minorHAnsi"/>
          <w:szCs w:val="24"/>
          <w:lang w:eastAsia="en-US"/>
        </w:rPr>
        <w:t>.П</w:t>
      </w:r>
      <w:proofErr w:type="gramEnd"/>
      <w:r w:rsidRPr="001E69FD">
        <w:rPr>
          <w:rFonts w:eastAsiaTheme="minorHAnsi"/>
          <w:szCs w:val="24"/>
          <w:lang w:eastAsia="en-US"/>
        </w:rPr>
        <w:t>етрозаводск): 3 человека приняли участие в профильных сменах центра, 7 детей доставлены, как оказавшиеся в трудной жизненной ситуации,  1 ребенок (после смерти матери) остался без попечения родителей. За прошедший период 17 детей (из 8 семей) были доставлены на педиатрическое отделение ГБУЗ РК «</w:t>
      </w:r>
      <w:proofErr w:type="spellStart"/>
      <w:r w:rsidRPr="001E69FD">
        <w:rPr>
          <w:rFonts w:eastAsiaTheme="minorHAnsi"/>
          <w:szCs w:val="24"/>
          <w:lang w:eastAsia="en-US"/>
        </w:rPr>
        <w:t>Олонецкая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ЦРБ» по социальным показаниям.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proofErr w:type="gramStart"/>
      <w:r w:rsidRPr="001E69FD">
        <w:rPr>
          <w:rFonts w:eastAsiaTheme="minorHAnsi"/>
          <w:szCs w:val="24"/>
          <w:lang w:eastAsia="en-US"/>
        </w:rPr>
        <w:t>В 2014 году 12 воспитанников (в 2013 году – 14) ГКОУ РК «</w:t>
      </w:r>
      <w:proofErr w:type="spellStart"/>
      <w:r w:rsidRPr="001E69FD">
        <w:rPr>
          <w:rFonts w:eastAsiaTheme="minorHAnsi"/>
          <w:szCs w:val="24"/>
          <w:lang w:eastAsia="en-US"/>
        </w:rPr>
        <w:t>Олонецкий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детский дом» устроены в семьи.</w:t>
      </w:r>
      <w:proofErr w:type="gramEnd"/>
      <w:r w:rsidRPr="001E69FD">
        <w:rPr>
          <w:rFonts w:eastAsiaTheme="minorHAnsi"/>
          <w:szCs w:val="24"/>
          <w:lang w:eastAsia="en-US"/>
        </w:rPr>
        <w:t xml:space="preserve"> Активно практикуется гостевой вариант пребывания детей в семьях.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proofErr w:type="gramStart"/>
      <w:r w:rsidRPr="001E69FD">
        <w:rPr>
          <w:rFonts w:eastAsiaTheme="minorHAnsi"/>
          <w:szCs w:val="24"/>
          <w:lang w:eastAsia="en-US"/>
        </w:rPr>
        <w:t>Выступая в защиту прав детей, орган опеки и КДН и ЗП АОНМР, в соответствии со статьей 77 Семейного кодекса РФ, обратился с 3 исками в суд о лишении родителей родительских прав (4 родителя, 3 ребенка) (за 2013 год – 9 исков), с 2 исками об ограничении в родительских правах (3 родителя, 3 ребенка).</w:t>
      </w:r>
      <w:proofErr w:type="gramEnd"/>
      <w:r w:rsidRPr="001E69FD">
        <w:rPr>
          <w:rFonts w:eastAsiaTheme="minorHAnsi"/>
          <w:szCs w:val="24"/>
          <w:lang w:eastAsia="en-US"/>
        </w:rPr>
        <w:t xml:space="preserve"> Иски удовлетворены. Дети, оставшиеся без попечения родителей, устроены. В 2014 году 6 родителей </w:t>
      </w:r>
      <w:proofErr w:type="gramStart"/>
      <w:r w:rsidRPr="001E69FD">
        <w:rPr>
          <w:rFonts w:eastAsiaTheme="minorHAnsi"/>
          <w:szCs w:val="24"/>
          <w:lang w:eastAsia="en-US"/>
        </w:rPr>
        <w:t>ограничены</w:t>
      </w:r>
      <w:proofErr w:type="gramEnd"/>
      <w:r w:rsidRPr="001E69FD">
        <w:rPr>
          <w:rFonts w:eastAsiaTheme="minorHAnsi"/>
          <w:szCs w:val="24"/>
          <w:lang w:eastAsia="en-US"/>
        </w:rPr>
        <w:t xml:space="preserve"> в родительских правах, 12 родителей лишены родительских прав, 2 родителя  восстановлены в родительских правах, 2 детей возвращены в кровную семью (в 2013 году – 6).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На учете в </w:t>
      </w:r>
      <w:proofErr w:type="spellStart"/>
      <w:r w:rsidRPr="001E69FD">
        <w:rPr>
          <w:rFonts w:eastAsiaTheme="minorHAnsi"/>
          <w:szCs w:val="24"/>
          <w:lang w:eastAsia="en-US"/>
        </w:rPr>
        <w:t>Олонецком</w:t>
      </w:r>
      <w:proofErr w:type="spellEnd"/>
      <w:r w:rsidRPr="001E69FD">
        <w:rPr>
          <w:rFonts w:eastAsiaTheme="minorHAnsi"/>
          <w:szCs w:val="24"/>
          <w:lang w:eastAsia="en-US"/>
        </w:rPr>
        <w:t xml:space="preserve"> национальном муниципальном районе состоит 27 совершеннолетних (в 2013 году – 25), нуждающихся в опеке. </w:t>
      </w:r>
    </w:p>
    <w:p w:rsidR="00CC6008" w:rsidRPr="001E69FD" w:rsidRDefault="00CC6008" w:rsidP="00CC6008">
      <w:pPr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 xml:space="preserve">Для осуществления полномочий по обеспечению жильем детей-сирот и детей, оставшихся без попечения родителей, а так же лиц из их числа  за 2014 год  администрацией Олонецкого национального муниципального района произведено 6 муниципальных закупок: 1 – способом электронного аукциона, 5 – способом запроса предложений. Всего приобретено 6 жилых помещений. Заключено 7 договоров найма специализированного жилого помещения (в 2013 году приобретено 12 квартир). </w:t>
      </w:r>
    </w:p>
    <w:p w:rsidR="00CC6008" w:rsidRPr="001E69FD" w:rsidRDefault="00CC6008" w:rsidP="00CC6008">
      <w:pPr>
        <w:ind w:firstLine="708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Специалисты по опеке принимают непосредственное участие в заседаниях КДН и ЗП, являясь членами комиссии. Помимо участия в заседаниях комиссии, специалистами органов опеки, входящих в состав КДН и ЗП, составляются протоколы об административных нарушениях на родителей по ст. 5.35 КОАП РФ. За отчетный период составлено 2 протокола.</w:t>
      </w:r>
    </w:p>
    <w:p w:rsidR="00CC6008" w:rsidRPr="001E69FD" w:rsidRDefault="00CC6008" w:rsidP="00CC4587">
      <w:pPr>
        <w:ind w:firstLine="709"/>
        <w:jc w:val="both"/>
        <w:rPr>
          <w:rFonts w:eastAsiaTheme="minorHAnsi"/>
          <w:szCs w:val="24"/>
          <w:lang w:eastAsia="en-US"/>
        </w:rPr>
      </w:pPr>
      <w:r w:rsidRPr="001E69FD">
        <w:rPr>
          <w:rFonts w:eastAsiaTheme="minorHAnsi"/>
          <w:szCs w:val="24"/>
          <w:lang w:eastAsia="en-US"/>
        </w:rPr>
        <w:t>В декабре 2014 года приемная семья Королевых, воспитывающая 4 приемных детей один из которых – ребенок с инвалидностью, стала победителем республиканского конкурса «Признание».</w:t>
      </w:r>
    </w:p>
    <w:p w:rsidR="00CC6008" w:rsidRPr="001E69FD" w:rsidRDefault="00CC6008" w:rsidP="00CC6008">
      <w:pPr>
        <w:jc w:val="both"/>
        <w:rPr>
          <w:rFonts w:eastAsiaTheme="minorHAnsi"/>
          <w:szCs w:val="24"/>
          <w:lang w:eastAsia="en-US"/>
        </w:rPr>
      </w:pPr>
    </w:p>
    <w:p w:rsidR="00CC6008" w:rsidRPr="001E69FD" w:rsidRDefault="00CC6008" w:rsidP="00716E91">
      <w:pPr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716E91" w:rsidRDefault="00353F3A" w:rsidP="00CC6008">
      <w:pPr>
        <w:spacing w:line="276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Начальник отдела образования </w:t>
      </w:r>
    </w:p>
    <w:p w:rsidR="00353F3A" w:rsidRPr="00353F3A" w:rsidRDefault="00353F3A" w:rsidP="00CC6008">
      <w:pPr>
        <w:spacing w:line="276" w:lineRule="auto"/>
        <w:jc w:val="both"/>
        <w:rPr>
          <w:szCs w:val="24"/>
        </w:rPr>
      </w:pPr>
      <w:r>
        <w:rPr>
          <w:rFonts w:eastAsiaTheme="minorHAnsi"/>
          <w:szCs w:val="24"/>
          <w:lang w:eastAsia="en-US"/>
        </w:rPr>
        <w:t>Управления социального развития                                                        Е.И.Бруссуева</w:t>
      </w:r>
    </w:p>
    <w:p w:rsidR="00E94A3B" w:rsidRPr="001E69FD" w:rsidRDefault="00E94A3B">
      <w:pPr>
        <w:rPr>
          <w:szCs w:val="24"/>
        </w:rPr>
      </w:pPr>
    </w:p>
    <w:sectPr w:rsidR="00E94A3B" w:rsidRPr="001E69FD" w:rsidSect="007C2EF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4B2"/>
    <w:multiLevelType w:val="hybridMultilevel"/>
    <w:tmpl w:val="183C25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E556E5"/>
    <w:multiLevelType w:val="hybridMultilevel"/>
    <w:tmpl w:val="06A6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E91"/>
    <w:rsid w:val="00022820"/>
    <w:rsid w:val="000B3026"/>
    <w:rsid w:val="001E69FD"/>
    <w:rsid w:val="0024381B"/>
    <w:rsid w:val="002D2B1E"/>
    <w:rsid w:val="00353F3A"/>
    <w:rsid w:val="005C7D40"/>
    <w:rsid w:val="005F5F30"/>
    <w:rsid w:val="00716E91"/>
    <w:rsid w:val="007C2EF6"/>
    <w:rsid w:val="00863108"/>
    <w:rsid w:val="0089207A"/>
    <w:rsid w:val="009741B5"/>
    <w:rsid w:val="00A82993"/>
    <w:rsid w:val="00AF05C6"/>
    <w:rsid w:val="00CC4587"/>
    <w:rsid w:val="00CC6008"/>
    <w:rsid w:val="00D853C1"/>
    <w:rsid w:val="00DD589C"/>
    <w:rsid w:val="00E525F4"/>
    <w:rsid w:val="00E9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1"/>
    <w:pPr>
      <w:spacing w:after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16E91"/>
    <w:pPr>
      <w:tabs>
        <w:tab w:val="decimal" w:pos="567"/>
      </w:tabs>
      <w:spacing w:line="240" w:lineRule="exact"/>
    </w:pPr>
    <w:rPr>
      <w:rFonts w:ascii="Arial" w:hAnsi="Arial"/>
      <w:sz w:val="22"/>
    </w:rPr>
  </w:style>
  <w:style w:type="paragraph" w:customStyle="1" w:styleId="a4">
    <w:name w:val="Шапка таблицы"/>
    <w:basedOn w:val="a"/>
    <w:rsid w:val="00716E91"/>
    <w:pPr>
      <w:spacing w:line="240" w:lineRule="exact"/>
      <w:jc w:val="center"/>
    </w:pPr>
    <w:rPr>
      <w:rFonts w:ascii="Arial" w:hAnsi="Arial"/>
      <w:sz w:val="22"/>
    </w:rPr>
  </w:style>
  <w:style w:type="paragraph" w:customStyle="1" w:styleId="a5">
    <w:name w:val="Подлежащее таблицы"/>
    <w:basedOn w:val="a"/>
    <w:rsid w:val="00716E91"/>
    <w:pPr>
      <w:spacing w:line="240" w:lineRule="exact"/>
      <w:ind w:left="113" w:hanging="113"/>
    </w:pPr>
    <w:rPr>
      <w:rFonts w:ascii="Arial" w:hAnsi="Arial"/>
      <w:spacing w:val="-4"/>
      <w:sz w:val="22"/>
    </w:rPr>
  </w:style>
  <w:style w:type="paragraph" w:customStyle="1" w:styleId="2">
    <w:name w:val="Обычный2"/>
    <w:uiPriority w:val="99"/>
    <w:rsid w:val="00716E91"/>
    <w:pPr>
      <w:spacing w:after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6E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5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91"/>
    <w:pPr>
      <w:spacing w:after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716E91"/>
    <w:pPr>
      <w:tabs>
        <w:tab w:val="decimal" w:pos="567"/>
      </w:tabs>
      <w:spacing w:line="240" w:lineRule="exact"/>
    </w:pPr>
    <w:rPr>
      <w:rFonts w:ascii="Arial" w:hAnsi="Arial"/>
      <w:sz w:val="22"/>
    </w:rPr>
  </w:style>
  <w:style w:type="paragraph" w:customStyle="1" w:styleId="a4">
    <w:name w:val="Шапка таблицы"/>
    <w:basedOn w:val="a"/>
    <w:rsid w:val="00716E91"/>
    <w:pPr>
      <w:spacing w:line="240" w:lineRule="exact"/>
      <w:jc w:val="center"/>
    </w:pPr>
    <w:rPr>
      <w:rFonts w:ascii="Arial" w:hAnsi="Arial"/>
      <w:sz w:val="22"/>
    </w:rPr>
  </w:style>
  <w:style w:type="paragraph" w:customStyle="1" w:styleId="a5">
    <w:name w:val="Подлежащее таблицы"/>
    <w:basedOn w:val="a"/>
    <w:rsid w:val="00716E91"/>
    <w:pPr>
      <w:spacing w:line="240" w:lineRule="exact"/>
      <w:ind w:left="113" w:hanging="113"/>
    </w:pPr>
    <w:rPr>
      <w:rFonts w:ascii="Arial" w:hAnsi="Arial"/>
      <w:spacing w:val="-4"/>
      <w:sz w:val="22"/>
    </w:rPr>
  </w:style>
  <w:style w:type="paragraph" w:customStyle="1" w:styleId="2">
    <w:name w:val="Обычный2"/>
    <w:uiPriority w:val="99"/>
    <w:rsid w:val="00716E91"/>
    <w:pPr>
      <w:spacing w:after="0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6E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5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3711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2015-10-26T08:31:00Z</cp:lastPrinted>
  <dcterms:created xsi:type="dcterms:W3CDTF">2015-10-23T12:30:00Z</dcterms:created>
  <dcterms:modified xsi:type="dcterms:W3CDTF">2015-11-16T12:12:00Z</dcterms:modified>
</cp:coreProperties>
</file>