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 xml:space="preserve">Документ предоставлен </w:t>
      </w:r>
      <w:hyperlink r:id="rId5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E21ED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1ED" w:rsidRDefault="00FE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 апреля 2015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1ED" w:rsidRDefault="00FE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1888-ЗРК</w:t>
            </w:r>
          </w:p>
        </w:tc>
      </w:tr>
    </w:tbl>
    <w:p w:rsidR="00FE21ED" w:rsidRDefault="00FE21E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РЕСПУБЛИКИ КАРЕЛИЯ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НЕКОТОРЫХ ВОПРОСАХ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ПРОВЕДЕНИЯ ОЦЕНКИ РЕГУЛИРУЮЩЕГО ВОЗДЕЙСТВИЯ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ПРОЕКТОВ МУНИЦИПАЛЬНЫХ НОРМАТИВНЫХ ПРАВОВЫХ АКТОВ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ЭКСПЕРТИЗЫ МУНИЦИПАЛЬНЫХ НОРМАТИВНЫХ ПРАВОВЫХ АКТОВ,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ЗАТРАГИВАЮЩИХ</w:t>
      </w:r>
      <w:proofErr w:type="gramEnd"/>
      <w:r>
        <w:rPr>
          <w:rFonts w:ascii="Calibri" w:hAnsi="Calibri" w:cs="Calibri"/>
          <w:b/>
          <w:bCs/>
        </w:rPr>
        <w:t xml:space="preserve"> ВОПРОСЫ ОСУЩЕСТВЛЕНИЯ ПРЕДПРИНИМАТЕЛЬСКОЙ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ИНВЕСТИЦИОННОЙ ДЕЯТЕЛЬНОСТИ, В РЕСПУБЛИКЕ КАРЕЛИЯ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Законодательным Собранием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Карелия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16 апреля 2015 года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0"/>
      <w:bookmarkEnd w:id="1"/>
      <w:r>
        <w:rPr>
          <w:rFonts w:ascii="Calibri" w:hAnsi="Calibri" w:cs="Calibri"/>
        </w:rPr>
        <w:t>Статья 1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Оценка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(далее - проект муниципального акта), в целях, указанных в </w:t>
      </w:r>
      <w:hyperlink r:id="rId6" w:history="1">
        <w:r>
          <w:rPr>
            <w:rFonts w:ascii="Calibri" w:hAnsi="Calibri" w:cs="Calibri"/>
            <w:color w:val="0000FF"/>
          </w:rPr>
          <w:t>части 3 статьи 46</w:t>
        </w:r>
      </w:hyperlink>
      <w:r>
        <w:rPr>
          <w:rFonts w:ascii="Calibri" w:hAnsi="Calibri" w:cs="Calibri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 (далее - оценка регулирующего воздействия), проводится органами местного самоуправления в Республике Карелия в порядке, установленном муниципальными</w:t>
      </w:r>
      <w:proofErr w:type="gramEnd"/>
      <w:r>
        <w:rPr>
          <w:rFonts w:ascii="Calibri" w:hAnsi="Calibri" w:cs="Calibri"/>
        </w:rPr>
        <w:t xml:space="preserve"> нормативными правовыми актами в соответствии с настоящим Законом.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Порядок проведения оценки регулирующего воздействия должен предусматривать: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размещение уведомления о подготовке проекта муниципального акта на официальном сайте муниципального образования в информационно-телекоммуникационной сети "Интернет" (далее - сеть "Интернет") или обнародование указанного уведомления в порядке, установленном уставом муниципального образования для официального опубликования (обнародования) муниципальных правовых актов;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подготовку сводного отчета о проведении оценки регулирующего воздействия;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процедуру проведения публичного обсуждения проекта муниципального акта и сводного отчета о проведении оценки регулирующего воздействия;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правила подготовки заключения об оценке регулирующего воздействия органом местного самоуправления, уполномоченным уставом муниципального образования (далее - уполномоченный орган местного самоуправления);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механизм разрешения разногласий, возникающих по результатам проведения оценки регулирующего воздействия.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9"/>
      <w:bookmarkEnd w:id="2"/>
      <w:r>
        <w:rPr>
          <w:rFonts w:ascii="Calibri" w:hAnsi="Calibri" w:cs="Calibri"/>
        </w:rPr>
        <w:t>3. В заключении об оценке регулирующего воздействия должны содержаться выводы о наличии (отсутствии) в проекте муниципального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образования.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0"/>
      <w:bookmarkEnd w:id="3"/>
      <w:r>
        <w:rPr>
          <w:rFonts w:ascii="Calibri" w:hAnsi="Calibri" w:cs="Calibri"/>
        </w:rPr>
        <w:t xml:space="preserve">4. Заключение об оценке регулирующего воздействия, содержащее выводы о наличии в проекте муниципального акта положений, указанных в </w:t>
      </w:r>
      <w:hyperlink w:anchor="Par29" w:history="1">
        <w:r>
          <w:rPr>
            <w:rFonts w:ascii="Calibri" w:hAnsi="Calibri" w:cs="Calibri"/>
            <w:color w:val="0000FF"/>
          </w:rPr>
          <w:t>части 3</w:t>
        </w:r>
      </w:hyperlink>
      <w:r>
        <w:rPr>
          <w:rFonts w:ascii="Calibri" w:hAnsi="Calibri" w:cs="Calibri"/>
        </w:rPr>
        <w:t xml:space="preserve"> настоящей статьи, должно </w:t>
      </w:r>
      <w:r>
        <w:rPr>
          <w:rFonts w:ascii="Calibri" w:hAnsi="Calibri" w:cs="Calibri"/>
        </w:rPr>
        <w:lastRenderedPageBreak/>
        <w:t>содержать предложения о способах их устранения.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Заключение об оценке регулирующего воздействия в течение пяти рабочих дней со дня подписания направляется субъекту правотворческой инициативы, подготовившему проект муниципального акта, и размещается на официальном сайте муниципального образования в сети "Интернет" или обнародуется в порядке, установленном уставом муниципального образования для официального опубликования (обнародования) муниципальных правовых актов.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Заключение об оценке регулирующего воздействия подлежит обязательному рассмотрению органом местного самоуправления, подготовившим проект муниципального акта.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 xml:space="preserve">По результатам рассмотрения заключения, указанного в </w:t>
      </w:r>
      <w:hyperlink w:anchor="Par30" w:history="1">
        <w:r>
          <w:rPr>
            <w:rFonts w:ascii="Calibri" w:hAnsi="Calibri" w:cs="Calibri"/>
            <w:color w:val="0000FF"/>
          </w:rPr>
          <w:t>части 4</w:t>
        </w:r>
      </w:hyperlink>
      <w:r>
        <w:rPr>
          <w:rFonts w:ascii="Calibri" w:hAnsi="Calibri" w:cs="Calibri"/>
        </w:rPr>
        <w:t xml:space="preserve"> настоящей статьи, орган местного самоуправления, подготовивший проект муниципального акта, или уполномоченное им должностное лицо не позднее десяти рабочих дней со дня получения указанного заключения направляет уполномоченному органу местного самоуправления ответ, в котором выражает свое согласие с содержащимися в заключении выводами и сообщает о планируемых действиях по устранению положений, указанных в </w:t>
      </w:r>
      <w:hyperlink w:anchor="Par29" w:history="1">
        <w:r>
          <w:rPr>
            <w:rFonts w:ascii="Calibri" w:hAnsi="Calibri" w:cs="Calibri"/>
            <w:color w:val="0000FF"/>
          </w:rPr>
          <w:t>части 3</w:t>
        </w:r>
        <w:proofErr w:type="gramEnd"/>
      </w:hyperlink>
      <w:r>
        <w:rPr>
          <w:rFonts w:ascii="Calibri" w:hAnsi="Calibri" w:cs="Calibri"/>
        </w:rPr>
        <w:t xml:space="preserve"> настоящей статьи, либо мотивированный ответ, в котором выражает свое несогласие с содержащимися в заключении выводами.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Иной субъект правотворческой инициативы, подготовивший проект муниципального акта, вправе представить уполномоченному органу местного самоуправления мотивированные пояснения в письменной форме в случае несогласия с заключением, указанным в </w:t>
      </w:r>
      <w:hyperlink w:anchor="Par30" w:history="1">
        <w:r>
          <w:rPr>
            <w:rFonts w:ascii="Calibri" w:hAnsi="Calibri" w:cs="Calibri"/>
            <w:color w:val="0000FF"/>
          </w:rPr>
          <w:t>части 4</w:t>
        </w:r>
      </w:hyperlink>
      <w:r>
        <w:rPr>
          <w:rFonts w:ascii="Calibri" w:hAnsi="Calibri" w:cs="Calibri"/>
        </w:rPr>
        <w:t xml:space="preserve"> настоящей статьи.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4" w:name="Par36"/>
      <w:bookmarkEnd w:id="4"/>
      <w:r>
        <w:rPr>
          <w:rFonts w:ascii="Calibri" w:hAnsi="Calibri" w:cs="Calibri"/>
        </w:rPr>
        <w:t>Статья 2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Экспертиза муниципальных нормативных правовых актов, затрагивающих вопросы осуществления предпринимательской и инвестиционной деятельности (далее - муниципальный акт), в целях, указанных в </w:t>
      </w:r>
      <w:hyperlink r:id="rId7" w:history="1">
        <w:r>
          <w:rPr>
            <w:rFonts w:ascii="Calibri" w:hAnsi="Calibri" w:cs="Calibri"/>
            <w:color w:val="0000FF"/>
          </w:rPr>
          <w:t>части 6 статьи 7</w:t>
        </w:r>
      </w:hyperlink>
      <w:r>
        <w:rPr>
          <w:rFonts w:ascii="Calibri" w:hAnsi="Calibri" w:cs="Calibri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 (далее - экспертиза муниципального акта), проводится уполномоченными органами местного самоуправления в соответствии с утверждаемыми ими планами проведения экспертизы муниципальных актов</w:t>
      </w:r>
      <w:proofErr w:type="gramEnd"/>
      <w:r>
        <w:rPr>
          <w:rFonts w:ascii="Calibri" w:hAnsi="Calibri" w:cs="Calibri"/>
        </w:rPr>
        <w:t xml:space="preserve"> в порядке, установленном муниципальными нормативными правовыми актами в соответствии с настоящим Законом.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Порядок проведения экспертизы муниципальных актов должен предусматривать: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порядок подготовки плана проведения экспертизы муниципальных актов, предусматривающий размещение указанного плана на официальном сайте муниципального образования в сети "Интернет" или его обнародование в порядке, установленном уставом муниципального образования для официального опубликования (обнародования) муниципальных правовых актов;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правила подготовки заключения по результатам проведения экспертизы муниципального акта уполномоченным органом местного самоуправления;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механизм разрешения разногласий, возникающих по результатам проведения экспертизы муниципального акта.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3"/>
      <w:bookmarkEnd w:id="5"/>
      <w:r>
        <w:rPr>
          <w:rFonts w:ascii="Calibri" w:hAnsi="Calibri" w:cs="Calibri"/>
        </w:rPr>
        <w:t>3. В заключении по результатам проведения экспертизы муниципального акта должны содержаться выводы о наличии (отсутствии) в муниципальном акте положений, необоснованно затрудняющих осуществление предпринимательской и инвестиционной деятельности.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44"/>
      <w:bookmarkEnd w:id="6"/>
      <w:r>
        <w:rPr>
          <w:rFonts w:ascii="Calibri" w:hAnsi="Calibri" w:cs="Calibri"/>
        </w:rPr>
        <w:t xml:space="preserve">4. Заключение по результатам проведения экспертизы муниципального акта, содержащее выводы о наличии в муниципальном акте положений, указанных в </w:t>
      </w:r>
      <w:hyperlink w:anchor="Par43" w:history="1">
        <w:r>
          <w:rPr>
            <w:rFonts w:ascii="Calibri" w:hAnsi="Calibri" w:cs="Calibri"/>
            <w:color w:val="0000FF"/>
          </w:rPr>
          <w:t>части 3</w:t>
        </w:r>
      </w:hyperlink>
      <w:r>
        <w:rPr>
          <w:rFonts w:ascii="Calibri" w:hAnsi="Calibri" w:cs="Calibri"/>
        </w:rPr>
        <w:t xml:space="preserve"> настоящей статьи, должно содержать предложения о способах их устранения.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Заключение по результатам проведения экспертизы муниципального акта в течение пяти рабочих дней со дня подписания направляется в орган местного самоуправления, принявший муниципальный акт, и размещается на официальном сайте муниципального образования в сети "Интернет" или обнародуется в порядке, установленном уставом муниципального образования для официального опубликования (обнародования) муниципальных правовых актов.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Заключение по результатам проведения экспертизы муниципального акта подлежит обязательному рассмотрению органом местного самоуправления, принявшим муниципальный акт.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7. </w:t>
      </w:r>
      <w:proofErr w:type="gramStart"/>
      <w:r>
        <w:rPr>
          <w:rFonts w:ascii="Calibri" w:hAnsi="Calibri" w:cs="Calibri"/>
        </w:rPr>
        <w:t xml:space="preserve">По результатам рассмотрения заключения, указанного в </w:t>
      </w:r>
      <w:hyperlink w:anchor="Par44" w:history="1">
        <w:r>
          <w:rPr>
            <w:rFonts w:ascii="Calibri" w:hAnsi="Calibri" w:cs="Calibri"/>
            <w:color w:val="0000FF"/>
          </w:rPr>
          <w:t>части 4</w:t>
        </w:r>
      </w:hyperlink>
      <w:r>
        <w:rPr>
          <w:rFonts w:ascii="Calibri" w:hAnsi="Calibri" w:cs="Calibri"/>
        </w:rPr>
        <w:t xml:space="preserve"> настоящей статьи, орган местного самоуправления, принявший муниципальный акт, или уполномоченное им должностное лицо не позднее десяти рабочих дней со дня получения указанного заключения направляет уполномоченному органу местного самоуправления ответ, в котором выражает свое согласие с содержащимися в заключении выводами и сообщает о планируемых действиях по устранению положений, указанных в </w:t>
      </w:r>
      <w:hyperlink w:anchor="Par43" w:history="1">
        <w:r>
          <w:rPr>
            <w:rFonts w:ascii="Calibri" w:hAnsi="Calibri" w:cs="Calibri"/>
            <w:color w:val="0000FF"/>
          </w:rPr>
          <w:t>части 3</w:t>
        </w:r>
      </w:hyperlink>
      <w:r>
        <w:rPr>
          <w:rFonts w:ascii="Calibri" w:hAnsi="Calibri" w:cs="Calibri"/>
        </w:rPr>
        <w:t xml:space="preserve"> настоящей</w:t>
      </w:r>
      <w:proofErr w:type="gramEnd"/>
      <w:r>
        <w:rPr>
          <w:rFonts w:ascii="Calibri" w:hAnsi="Calibri" w:cs="Calibri"/>
        </w:rPr>
        <w:t xml:space="preserve"> статьи, либо мотивированный ответ, в котором выражает свое несогласие с содержащимися в заключении выводами.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7" w:name="Par49"/>
      <w:bookmarkEnd w:id="7"/>
      <w:r>
        <w:rPr>
          <w:rFonts w:ascii="Calibri" w:hAnsi="Calibri" w:cs="Calibri"/>
        </w:rPr>
        <w:t>Статья 3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Закон вступает в силу по истечении десяти дней со дня его официального опубликования.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Положения настоящего Закона применяются в отношении: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Петрозаводского городского округа - со дня вступления в силу настоящего Закона;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муниципальных районов и городских округов в Республике Карелия (за исключением Петрозаводского городского округа) - с 1 января 2016 года;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иных муниципальных образований в Республике Карелия - с 1 января 2017 года.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Республики Карелия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А.П.ХУДИЛАЙНЕН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г. Петрозаводск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24 апреля 2015 года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1888-ЗРК</w:t>
      </w: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21ED" w:rsidRDefault="00FE2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21ED" w:rsidRDefault="00FE21E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887FFD" w:rsidRDefault="000D37C1"/>
    <w:sectPr w:rsidR="00887FFD" w:rsidSect="00634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ED"/>
    <w:rsid w:val="000D37C1"/>
    <w:rsid w:val="0038307A"/>
    <w:rsid w:val="00B67F27"/>
    <w:rsid w:val="00FE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2DF010F2097E7359DCC6184CBEB32371CB0401BDC0E76A7DB6D6AED8364EC315459A3B9Ay8K2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2DF010F2097E7359DCC6184CBEB32371CB0401BDC0E76A7DB6D6AED8364EC315459A3B9Ay8KDJ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Любовь Леонидовна</dc:creator>
  <cp:lastModifiedBy>Ольга</cp:lastModifiedBy>
  <cp:revision>2</cp:revision>
  <dcterms:created xsi:type="dcterms:W3CDTF">2016-01-13T06:21:00Z</dcterms:created>
  <dcterms:modified xsi:type="dcterms:W3CDTF">2016-01-13T06:21:00Z</dcterms:modified>
</cp:coreProperties>
</file>