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21E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1ED" w:rsidRDefault="00FE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апреля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1ED" w:rsidRDefault="00FE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1888-ЗРК</w:t>
            </w:r>
          </w:p>
        </w:tc>
      </w:tr>
    </w:tbl>
    <w:p w:rsidR="00FE21ED" w:rsidRDefault="00FE21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РЕГУЛИРУЮЩЕГО ВОЗДЕЙСТВИЯ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МУНИЦИПАЛЬНЫХ НОРМАТИВНЫХ ПРАВОВЫХ АКТОВ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ЭКСПЕРТИЗЫ МУНИЦИПАЛЬНЫХ НОРМАТИВНЫХ ПРАВОВЫХ АКТОВ,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 ПРЕДПРИНИМАТЕЛЬСКОЙ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ДЕЯТЕЛЬНОСТИ, В РЕСПУБЛИКЕ КАРЕЛИЯ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апреля 2015 года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муниципального акта), в целях, указанных в </w:t>
      </w:r>
      <w:hyperlink r:id="rId6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оценка регулирующего воздействия), проводится органами местного самоуправления в Республике Карелия в порядке, установленном муниципальными</w:t>
      </w:r>
      <w:proofErr w:type="gramEnd"/>
      <w:r>
        <w:rPr>
          <w:rFonts w:ascii="Calibri" w:hAnsi="Calibri" w:cs="Calibri"/>
        </w:rPr>
        <w:t xml:space="preserve"> нормативными правовыми актами в соответствии с настоящим Законом.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оценки регулирующего воздействия должен предусматривать: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уведомления о подготовке проекта муниципального акта на официальном сайте муниципального образования в информационно-телекоммуникационной сети "Интернет" (далее - сеть "Интернет") или обнародование указанного уведомления в порядке, установленном уставом муниципального образования для официального опубликования (обнародования) муниципальных правовых актов;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подготовку сводного отчета о проведении оценки регулирующего воздействия;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процедуру проведения публичного обсуждения проекта муниципального акта и сводного отчета о проведении оценки регулирующего воздействия;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правила подготовки заключения об оценке регулирующего воздействия органом местного самоуправления, уполномоченным уставом муниципального образования (далее - уполномоченный орган местного самоуправления);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механизм разрешения разногласий, возникающих по результатам проведения оценки регулирующего воздействия.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3. В заключении об оценке регулирующего воздействия должны содержаться выводы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4. Заключение об оценке регулирующего воздействия, содержащее выводы о наличии в проекте муниципального акта положений, указанных в </w:t>
      </w:r>
      <w:hyperlink w:anchor="Par2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должно </w:t>
      </w:r>
      <w:r>
        <w:rPr>
          <w:rFonts w:ascii="Calibri" w:hAnsi="Calibri" w:cs="Calibri"/>
        </w:rPr>
        <w:lastRenderedPageBreak/>
        <w:t>содержать предложения о способах их устранения.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об оценке регулирующего воздействия в течение пяти рабочих дней со дня подписания направляется субъекту правотворческой инициативы, подготовившему проект муниципального акта, и размещается на официальном сайте муниципального образования в сети "Интернет" или обнародуется в порядке, установленном уставом муниципального образования для официального опубликования (обнародования) муниципальных правовых актов.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об оценке регулирующего воздействия подлежит обязательному рассмотрению органом местного самоуправления, подготовившим проект муниципального акта.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 результатам рассмотрения заключения, указанного в </w:t>
      </w:r>
      <w:hyperlink w:anchor="Par3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орган местного самоуправления, подготовивший проект муниципального акта,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ответ, в котором выражает свое согласие с содержащимися в заключении выводами и сообщает о планируемых действиях по устранению положений, указанных в </w:t>
      </w:r>
      <w:hyperlink w:anchor="Par29" w:history="1">
        <w:r>
          <w:rPr>
            <w:rFonts w:ascii="Calibri" w:hAnsi="Calibri" w:cs="Calibri"/>
            <w:color w:val="0000FF"/>
          </w:rPr>
          <w:t>части 3</w:t>
        </w:r>
        <w:proofErr w:type="gramEnd"/>
      </w:hyperlink>
      <w:r>
        <w:rPr>
          <w:rFonts w:ascii="Calibri" w:hAnsi="Calibri" w:cs="Calibri"/>
        </w:rPr>
        <w:t xml:space="preserve"> настоящей статьи, либо мотивированный ответ, в котором выражает свое несогласие с содержащимися в заключении выводами.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Иной субъект правотворческой инициативы, подготовивший проект муниципального акта, вправе представить уполномоченному органу местного самоуправления мотивированные пояснения в письменной форме в случае несогласия с заключением, указанным в </w:t>
      </w:r>
      <w:hyperlink w:anchor="Par3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2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муниципальный акт), в целях, указанных в </w:t>
      </w:r>
      <w:hyperlink r:id="rId7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экспертиза муниципального акта), проводится уполномоченными органами местного самоуправления в соответствии с утверждаемыми ими планами проведения экспертизы муниципальных актов</w:t>
      </w:r>
      <w:proofErr w:type="gramEnd"/>
      <w:r>
        <w:rPr>
          <w:rFonts w:ascii="Calibri" w:hAnsi="Calibri" w:cs="Calibri"/>
        </w:rPr>
        <w:t xml:space="preserve"> в порядке, установленном муниципальными нормативными правовыми актами в соответствии с настоящим Законом.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экспертизы муниципальных актов должен предусматривать: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подготовки плана проведения экспертизы муниципальных актов, предусматривающий размещение указанного плана на официальном сайте муниципального образования в сети "Интернет" или его обнародование в порядке, установленном уставом муниципального образования для официального опубликования (обнародования) муниципальных правовых актов;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правила подготовки заключения по результатам проведения экспертизы муниципального акта уполномоченным органом местного самоуправления;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механизм разрешения разногласий, возникающих по результатам проведения экспертизы муниципального акта.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3. В заключении по результатам проведения экспертизы муниципального акта должны содержаться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 xml:space="preserve">4. Заключение по результатам проведения экспертизы муниципального акта, содержащее выводы о наличии в муниципальном акте положений, указанных в </w:t>
      </w:r>
      <w:hyperlink w:anchor="Par4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должно содержать предложения о способах их устранения.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по результатам проведения экспертизы муниципального акта в течение пяти рабочих дней со дня подписания направляется в орган местного самоуправления, принявший муниципальный акт, и размещается на официальном сайте муниципального образования в сети "Интернет" или обнародуется в порядке, установленном уставом муниципального образования для официального опубликования (обнародования) муниципальных правовых актов.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по результатам проведения экспертизы муниципального акта подлежит обязательному рассмотрению органом местного самоуправления, принявшим муниципальный акт.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 xml:space="preserve">По результатам рассмотрения заключения, указанного в </w:t>
      </w:r>
      <w:hyperlink w:anchor="Par44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орган местного самоуправления, принявший муниципальный акт,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ответ, в котором выражает свое согласие с содержащимися в заключении выводами и сообщает о планируемых действиях по устранению положений, указанных в </w:t>
      </w:r>
      <w:hyperlink w:anchor="Par4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</w:t>
      </w:r>
      <w:proofErr w:type="gramEnd"/>
      <w:r>
        <w:rPr>
          <w:rFonts w:ascii="Calibri" w:hAnsi="Calibri" w:cs="Calibri"/>
        </w:rPr>
        <w:t xml:space="preserve"> статьи, либо мотивированный ответ, в котором выражает свое несогласие с содержащимися в заключении выводами.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9"/>
      <w:bookmarkEnd w:id="7"/>
      <w:r>
        <w:rPr>
          <w:rFonts w:ascii="Calibri" w:hAnsi="Calibri" w:cs="Calibri"/>
        </w:rPr>
        <w:t>Статья 3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 применяются в отношении: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Петрозаводского городского округа - со дня вступления в силу настоящего Закона;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в Республике Карелия (за исключением Петрозаводского городского округа) - с 1 января 2016 года;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в Республике Карелия - с 1 января 2017 года.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апреля 2015 года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1888-ЗРК</w:t>
      </w: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1ED" w:rsidRDefault="00FE21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87FFD" w:rsidRDefault="000D37C1"/>
    <w:sectPr w:rsidR="00887FFD" w:rsidSect="006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D"/>
    <w:rsid w:val="000D37C1"/>
    <w:rsid w:val="0038307A"/>
    <w:rsid w:val="00B67F27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DF010F2097E7359DCC6184CBEB32371CB0401BDC0E76A7DB6D6AED8364EC315459A3B9Ay8K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DF010F2097E7359DCC6184CBEB32371CB0401BDC0E76A7DB6D6AED8364EC315459A3B9Ay8KD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Любовь Леонидовна</dc:creator>
  <cp:lastModifiedBy>Ольга</cp:lastModifiedBy>
  <cp:revision>2</cp:revision>
  <dcterms:created xsi:type="dcterms:W3CDTF">2016-01-13T06:21:00Z</dcterms:created>
  <dcterms:modified xsi:type="dcterms:W3CDTF">2016-01-13T06:21:00Z</dcterms:modified>
</cp:coreProperties>
</file>