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A04" w:rsidRDefault="00B67A04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67A04" w:rsidRDefault="00B67A04">
      <w:pPr>
        <w:pStyle w:val="ConsPlusNormal"/>
        <w:jc w:val="both"/>
        <w:outlineLvl w:val="0"/>
      </w:pPr>
    </w:p>
    <w:p w:rsidR="00B67A04" w:rsidRDefault="00B67A04">
      <w:pPr>
        <w:pStyle w:val="ConsPlusNormal"/>
        <w:outlineLvl w:val="0"/>
      </w:pPr>
      <w:r>
        <w:t>Зарегистрировано в Минюсте России 14 августа 2014 г. N 33589</w:t>
      </w:r>
    </w:p>
    <w:p w:rsidR="00B67A04" w:rsidRDefault="00B67A0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67A04" w:rsidRDefault="00B67A04">
      <w:pPr>
        <w:pStyle w:val="ConsPlusNormal"/>
        <w:ind w:firstLine="540"/>
        <w:jc w:val="both"/>
      </w:pPr>
    </w:p>
    <w:p w:rsidR="00B67A04" w:rsidRDefault="00B67A04">
      <w:pPr>
        <w:pStyle w:val="ConsPlusTitle"/>
        <w:jc w:val="center"/>
      </w:pPr>
      <w:r>
        <w:t>МИНИСТЕРСТВО ТРАНСПОРТА РОССИЙСКОЙ ФЕДЕРАЦИИ</w:t>
      </w:r>
    </w:p>
    <w:p w:rsidR="00B67A04" w:rsidRDefault="00B67A04">
      <w:pPr>
        <w:pStyle w:val="ConsPlusTitle"/>
        <w:jc w:val="center"/>
      </w:pPr>
    </w:p>
    <w:p w:rsidR="00B67A04" w:rsidRDefault="00B67A04">
      <w:pPr>
        <w:pStyle w:val="ConsPlusTitle"/>
        <w:jc w:val="center"/>
      </w:pPr>
      <w:r>
        <w:t>ПРИКАЗ</w:t>
      </w:r>
    </w:p>
    <w:p w:rsidR="00B67A04" w:rsidRDefault="00B67A04">
      <w:pPr>
        <w:pStyle w:val="ConsPlusTitle"/>
        <w:jc w:val="center"/>
      </w:pPr>
      <w:r>
        <w:t>от 23 июля 2014 г. N 196</w:t>
      </w:r>
    </w:p>
    <w:p w:rsidR="00B67A04" w:rsidRDefault="00B67A04">
      <w:pPr>
        <w:pStyle w:val="ConsPlusTitle"/>
        <w:jc w:val="center"/>
      </w:pPr>
    </w:p>
    <w:p w:rsidR="00B67A04" w:rsidRDefault="00B67A04">
      <w:pPr>
        <w:pStyle w:val="ConsPlusTitle"/>
        <w:jc w:val="center"/>
      </w:pPr>
      <w:r>
        <w:t>ОБ УСТАНОВЛЕНИИ ПЕРЕЧНЯ</w:t>
      </w:r>
    </w:p>
    <w:p w:rsidR="00B67A04" w:rsidRDefault="00B67A04">
      <w:pPr>
        <w:pStyle w:val="ConsPlusTitle"/>
        <w:jc w:val="center"/>
      </w:pPr>
      <w:r>
        <w:t>ОБЪЕКТОВ ТРАНСПОРТНОЙ ИНФРАСТРУКТУРЫ И ТРАНСПОРТНЫХ</w:t>
      </w:r>
    </w:p>
    <w:p w:rsidR="00B67A04" w:rsidRDefault="00B67A04">
      <w:pPr>
        <w:pStyle w:val="ConsPlusTitle"/>
        <w:jc w:val="center"/>
      </w:pPr>
      <w:r>
        <w:t>СРЕДСТВ, НЕ ПОДЛЕЖАЩИХ КАТЕГОРИРОВАНИЮ ПО ВИДАМ ТРАНСПОРТА</w:t>
      </w:r>
    </w:p>
    <w:p w:rsidR="00B67A04" w:rsidRDefault="00B67A04">
      <w:pPr>
        <w:pStyle w:val="ConsPlusNormal"/>
        <w:jc w:val="center"/>
      </w:pPr>
    </w:p>
    <w:p w:rsidR="00B67A04" w:rsidRDefault="00B67A04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частью 5 статьи 6</w:t>
        </w:r>
      </w:hyperlink>
      <w:r>
        <w:t xml:space="preserve"> Федерального закона от 9 февраля 2007 г. N 16-ФЗ "О транспортной безопасности" (Собрание законодательства Российской Федерации, 2007, N 7, ст. 837; 2008, N 30, ст. 3616; 2009, N 29, ст. 3634; 2010, N 27, ст. 3415; 2011, N 7, ст. 901; N 30, ст. 4569, 4590;</w:t>
      </w:r>
      <w:proofErr w:type="gramEnd"/>
      <w:r>
        <w:t xml:space="preserve"> </w:t>
      </w:r>
      <w:proofErr w:type="gramStart"/>
      <w:r>
        <w:t>2013, N 30, ст. 4041, 4058; 2014, N 6, ст. 566) приказываю:</w:t>
      </w:r>
      <w:proofErr w:type="gramEnd"/>
    </w:p>
    <w:p w:rsidR="00B67A04" w:rsidRDefault="00B67A04">
      <w:pPr>
        <w:pStyle w:val="ConsPlusNormal"/>
        <w:spacing w:before="220"/>
        <w:ind w:firstLine="540"/>
        <w:jc w:val="both"/>
      </w:pPr>
      <w:r>
        <w:t xml:space="preserve">Установить </w:t>
      </w:r>
      <w:hyperlink w:anchor="P27" w:history="1">
        <w:r>
          <w:rPr>
            <w:color w:val="0000FF"/>
          </w:rPr>
          <w:t>Перечень</w:t>
        </w:r>
      </w:hyperlink>
      <w:r>
        <w:t xml:space="preserve"> объектов транспортной инфраструктуры и транспортных средств, не подлежащих категорированию по видам транспорта, согласно приложению к настоящему приказу.</w:t>
      </w:r>
    </w:p>
    <w:p w:rsidR="00B67A04" w:rsidRDefault="00B67A04">
      <w:pPr>
        <w:pStyle w:val="ConsPlusNormal"/>
        <w:ind w:firstLine="540"/>
        <w:jc w:val="both"/>
      </w:pPr>
    </w:p>
    <w:p w:rsidR="00B67A04" w:rsidRDefault="00B67A04">
      <w:pPr>
        <w:pStyle w:val="ConsPlusNormal"/>
        <w:jc w:val="right"/>
      </w:pPr>
      <w:r>
        <w:t>Министр</w:t>
      </w:r>
    </w:p>
    <w:p w:rsidR="00B67A04" w:rsidRDefault="00B67A04">
      <w:pPr>
        <w:pStyle w:val="ConsPlusNormal"/>
        <w:jc w:val="right"/>
      </w:pPr>
      <w:r>
        <w:t>М.Ю.СОКОЛОВ</w:t>
      </w:r>
    </w:p>
    <w:p w:rsidR="00B67A04" w:rsidRDefault="00B67A04">
      <w:pPr>
        <w:pStyle w:val="ConsPlusNormal"/>
        <w:ind w:firstLine="540"/>
        <w:jc w:val="both"/>
      </w:pPr>
    </w:p>
    <w:p w:rsidR="00B67A04" w:rsidRDefault="00B67A04">
      <w:pPr>
        <w:pStyle w:val="ConsPlusNormal"/>
        <w:ind w:firstLine="540"/>
        <w:jc w:val="both"/>
      </w:pPr>
    </w:p>
    <w:p w:rsidR="00B67A04" w:rsidRDefault="00B67A04">
      <w:pPr>
        <w:pStyle w:val="ConsPlusNormal"/>
        <w:ind w:firstLine="540"/>
        <w:jc w:val="both"/>
      </w:pPr>
    </w:p>
    <w:p w:rsidR="00B67A04" w:rsidRDefault="00B67A04">
      <w:pPr>
        <w:pStyle w:val="ConsPlusNormal"/>
        <w:ind w:firstLine="540"/>
        <w:jc w:val="both"/>
      </w:pPr>
    </w:p>
    <w:p w:rsidR="00B67A04" w:rsidRDefault="00B67A04">
      <w:pPr>
        <w:pStyle w:val="ConsPlusNormal"/>
        <w:ind w:firstLine="540"/>
        <w:jc w:val="both"/>
      </w:pPr>
    </w:p>
    <w:p w:rsidR="00B67A04" w:rsidRDefault="00B67A04">
      <w:pPr>
        <w:pStyle w:val="ConsPlusNormal"/>
        <w:jc w:val="right"/>
        <w:outlineLvl w:val="0"/>
      </w:pPr>
      <w:r>
        <w:t>Приложение</w:t>
      </w:r>
    </w:p>
    <w:p w:rsidR="00B67A04" w:rsidRDefault="00B67A04">
      <w:pPr>
        <w:pStyle w:val="ConsPlusNormal"/>
        <w:jc w:val="right"/>
      </w:pPr>
      <w:r>
        <w:t>к приказу Минтранса России</w:t>
      </w:r>
    </w:p>
    <w:p w:rsidR="00B67A04" w:rsidRDefault="00B67A04">
      <w:pPr>
        <w:pStyle w:val="ConsPlusNormal"/>
        <w:jc w:val="right"/>
      </w:pPr>
      <w:r>
        <w:t>от 23 июля 2014 г. N 196</w:t>
      </w:r>
    </w:p>
    <w:p w:rsidR="00B67A04" w:rsidRDefault="00B67A04">
      <w:pPr>
        <w:pStyle w:val="ConsPlusNormal"/>
        <w:ind w:firstLine="540"/>
        <w:jc w:val="both"/>
      </w:pPr>
    </w:p>
    <w:p w:rsidR="00B67A04" w:rsidRDefault="00B67A04">
      <w:pPr>
        <w:pStyle w:val="ConsPlusNormal"/>
        <w:jc w:val="center"/>
      </w:pPr>
      <w:bookmarkStart w:id="0" w:name="P27"/>
      <w:bookmarkEnd w:id="0"/>
      <w:r>
        <w:t>ПЕРЕЧЕНЬ</w:t>
      </w:r>
    </w:p>
    <w:p w:rsidR="00B67A04" w:rsidRDefault="00B67A04">
      <w:pPr>
        <w:pStyle w:val="ConsPlusNormal"/>
        <w:jc w:val="center"/>
      </w:pPr>
      <w:r>
        <w:t>ОБЪЕКТОВ ТРАНСПОРТНОЙ ИНФРАСТРУКТУРЫ И ТРАНСПОРТНЫХ</w:t>
      </w:r>
    </w:p>
    <w:p w:rsidR="00B67A04" w:rsidRDefault="00B67A04">
      <w:pPr>
        <w:pStyle w:val="ConsPlusNormal"/>
        <w:jc w:val="center"/>
      </w:pPr>
      <w:r>
        <w:t>СРЕДСТВ, НЕ ПОДЛЕЖАЩИХ КАТЕГОРИРОВАНИЮ ПО ВИДАМ ТРАНСПОРТА</w:t>
      </w:r>
    </w:p>
    <w:p w:rsidR="00B67A04" w:rsidRDefault="00B67A04">
      <w:pPr>
        <w:pStyle w:val="ConsPlusNormal"/>
        <w:ind w:firstLine="540"/>
        <w:jc w:val="both"/>
      </w:pPr>
    </w:p>
    <w:p w:rsidR="00B67A04" w:rsidRDefault="00B67A04">
      <w:pPr>
        <w:sectPr w:rsidR="00B67A04" w:rsidSect="00020B3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60"/>
      </w:tblGrid>
      <w:tr w:rsidR="00B67A04">
        <w:tc>
          <w:tcPr>
            <w:tcW w:w="9660" w:type="dxa"/>
            <w:tcBorders>
              <w:left w:val="single" w:sz="4" w:space="0" w:color="auto"/>
              <w:right w:val="single" w:sz="4" w:space="0" w:color="auto"/>
            </w:tcBorders>
          </w:tcPr>
          <w:p w:rsidR="00B67A04" w:rsidRDefault="00B67A04">
            <w:pPr>
              <w:pStyle w:val="ConsPlusNormal"/>
              <w:jc w:val="center"/>
              <w:outlineLvl w:val="1"/>
            </w:pPr>
            <w:r>
              <w:lastRenderedPageBreak/>
              <w:t>I. Объекты транспортной инфраструктуры</w:t>
            </w:r>
          </w:p>
        </w:tc>
      </w:tr>
      <w:tr w:rsidR="00B67A04">
        <w:tc>
          <w:tcPr>
            <w:tcW w:w="9660" w:type="dxa"/>
            <w:tcBorders>
              <w:left w:val="single" w:sz="4" w:space="0" w:color="auto"/>
              <w:right w:val="single" w:sz="4" w:space="0" w:color="auto"/>
            </w:tcBorders>
          </w:tcPr>
          <w:p w:rsidR="00B67A04" w:rsidRDefault="00B67A04">
            <w:pPr>
              <w:pStyle w:val="ConsPlusNormal"/>
              <w:jc w:val="center"/>
              <w:outlineLvl w:val="2"/>
            </w:pPr>
            <w:r>
              <w:t>Дорожное хозяйство</w:t>
            </w:r>
          </w:p>
        </w:tc>
      </w:tr>
      <w:tr w:rsidR="00B67A04">
        <w:tc>
          <w:tcPr>
            <w:tcW w:w="9660" w:type="dxa"/>
            <w:tcBorders>
              <w:left w:val="single" w:sz="4" w:space="0" w:color="auto"/>
              <w:right w:val="single" w:sz="4" w:space="0" w:color="auto"/>
            </w:tcBorders>
          </w:tcPr>
          <w:p w:rsidR="00B67A04" w:rsidRDefault="00B67A04">
            <w:pPr>
              <w:pStyle w:val="ConsPlusNormal"/>
              <w:ind w:firstLine="567"/>
              <w:jc w:val="both"/>
            </w:pPr>
            <w:r w:rsidRPr="00653D07">
              <w:rPr>
                <w:highlight w:val="yellow"/>
              </w:rPr>
              <w:t>Искусственные дорожные сооружения длиной до 25 м включительно</w:t>
            </w:r>
            <w:bookmarkStart w:id="1" w:name="_GoBack"/>
            <w:bookmarkEnd w:id="1"/>
            <w:r>
              <w:t xml:space="preserve"> (мосты, путепроводы, тоннели), надземные и подземные пешеходные переходы, </w:t>
            </w:r>
            <w:proofErr w:type="spellStart"/>
            <w:r>
              <w:t>противкамнепадные</w:t>
            </w:r>
            <w:proofErr w:type="spellEnd"/>
            <w:r>
              <w:t xml:space="preserve">, </w:t>
            </w:r>
            <w:proofErr w:type="spellStart"/>
            <w:r>
              <w:t>противолавинные</w:t>
            </w:r>
            <w:proofErr w:type="spellEnd"/>
            <w:r>
              <w:t xml:space="preserve"> и </w:t>
            </w:r>
            <w:proofErr w:type="spellStart"/>
            <w:r>
              <w:t>селепроводные</w:t>
            </w:r>
            <w:proofErr w:type="spellEnd"/>
            <w:r>
              <w:t xml:space="preserve"> сооружения, скотопрогоны, а также деревянные, наплавные и временные мосты (путепроводы)</w:t>
            </w:r>
          </w:p>
        </w:tc>
      </w:tr>
      <w:tr w:rsidR="00B67A04">
        <w:tc>
          <w:tcPr>
            <w:tcW w:w="9660" w:type="dxa"/>
            <w:tcBorders>
              <w:left w:val="single" w:sz="4" w:space="0" w:color="auto"/>
              <w:right w:val="single" w:sz="4" w:space="0" w:color="auto"/>
            </w:tcBorders>
          </w:tcPr>
          <w:p w:rsidR="00B67A04" w:rsidRDefault="00B67A04">
            <w:pPr>
              <w:pStyle w:val="ConsPlusNormal"/>
              <w:jc w:val="center"/>
              <w:outlineLvl w:val="2"/>
            </w:pPr>
            <w:r>
              <w:t>Автомобильный транспорт</w:t>
            </w:r>
          </w:p>
        </w:tc>
      </w:tr>
      <w:tr w:rsidR="00B67A04">
        <w:tc>
          <w:tcPr>
            <w:tcW w:w="9660" w:type="dxa"/>
            <w:tcBorders>
              <w:left w:val="single" w:sz="4" w:space="0" w:color="auto"/>
              <w:right w:val="single" w:sz="4" w:space="0" w:color="auto"/>
            </w:tcBorders>
          </w:tcPr>
          <w:p w:rsidR="00B67A04" w:rsidRDefault="00B67A04">
            <w:pPr>
              <w:pStyle w:val="ConsPlusNormal"/>
              <w:ind w:firstLine="567"/>
              <w:jc w:val="both"/>
            </w:pPr>
            <w:proofErr w:type="gramStart"/>
            <w:r w:rsidRPr="00653D07">
              <w:rPr>
                <w:highlight w:val="yellow"/>
              </w:rPr>
              <w:t>Автомобильные вокзалы и станции, расположенные в границах населенных пунктов с численностью населения менее 100 тысяч человек</w:t>
            </w:r>
            <w:r>
              <w:t>, в работе которых в течение двух лет подряд не совершено и/или предотвращено ни одного акта незаконного вмешательства (за исключением заведомо ложных сообщений об угрозе совершения и/или совершении акта незаконного вмешательства) и среднесуточный пассажиропоток которых составляет менее 100 пассажиров в сутки</w:t>
            </w:r>
            <w:proofErr w:type="gramEnd"/>
          </w:p>
        </w:tc>
      </w:tr>
      <w:tr w:rsidR="00B67A04">
        <w:tc>
          <w:tcPr>
            <w:tcW w:w="9660" w:type="dxa"/>
            <w:tcBorders>
              <w:left w:val="single" w:sz="4" w:space="0" w:color="auto"/>
              <w:right w:val="single" w:sz="4" w:space="0" w:color="auto"/>
            </w:tcBorders>
          </w:tcPr>
          <w:p w:rsidR="00B67A04" w:rsidRDefault="00B67A04">
            <w:pPr>
              <w:pStyle w:val="ConsPlusNormal"/>
              <w:jc w:val="center"/>
              <w:outlineLvl w:val="2"/>
            </w:pPr>
            <w:r>
              <w:t>Морской транспорт</w:t>
            </w:r>
          </w:p>
        </w:tc>
      </w:tr>
      <w:tr w:rsidR="00B67A04">
        <w:tc>
          <w:tcPr>
            <w:tcW w:w="9660" w:type="dxa"/>
            <w:tcBorders>
              <w:left w:val="single" w:sz="4" w:space="0" w:color="auto"/>
              <w:right w:val="single" w:sz="4" w:space="0" w:color="auto"/>
            </w:tcBorders>
          </w:tcPr>
          <w:p w:rsidR="00B67A04" w:rsidRDefault="00B67A04">
            <w:pPr>
              <w:pStyle w:val="ConsPlusNormal"/>
              <w:ind w:firstLine="567"/>
              <w:jc w:val="both"/>
            </w:pPr>
            <w:r>
              <w:t>Акватории морских портов</w:t>
            </w:r>
          </w:p>
        </w:tc>
      </w:tr>
      <w:tr w:rsidR="00B67A04">
        <w:tc>
          <w:tcPr>
            <w:tcW w:w="9660" w:type="dxa"/>
            <w:tcBorders>
              <w:left w:val="single" w:sz="4" w:space="0" w:color="auto"/>
              <w:right w:val="single" w:sz="4" w:space="0" w:color="auto"/>
            </w:tcBorders>
          </w:tcPr>
          <w:p w:rsidR="00B67A04" w:rsidRDefault="00B67A04">
            <w:pPr>
              <w:pStyle w:val="ConsPlusNormal"/>
              <w:jc w:val="center"/>
              <w:outlineLvl w:val="2"/>
            </w:pPr>
            <w:r>
              <w:t>Речной транспорт</w:t>
            </w:r>
          </w:p>
        </w:tc>
      </w:tr>
      <w:tr w:rsidR="00B67A04">
        <w:tc>
          <w:tcPr>
            <w:tcW w:w="9660" w:type="dxa"/>
            <w:tcBorders>
              <w:left w:val="single" w:sz="4" w:space="0" w:color="auto"/>
              <w:right w:val="single" w:sz="4" w:space="0" w:color="auto"/>
            </w:tcBorders>
          </w:tcPr>
          <w:p w:rsidR="00B67A04" w:rsidRDefault="00B67A04">
            <w:pPr>
              <w:pStyle w:val="ConsPlusNormal"/>
              <w:ind w:firstLine="567"/>
              <w:jc w:val="both"/>
            </w:pPr>
            <w:r>
              <w:t>Участки внутренних водных путей в границах Южного федерального округа Российской Федерации, пункты отстоя судов</w:t>
            </w:r>
          </w:p>
        </w:tc>
      </w:tr>
      <w:tr w:rsidR="00B67A04">
        <w:tc>
          <w:tcPr>
            <w:tcW w:w="9660" w:type="dxa"/>
            <w:tcBorders>
              <w:left w:val="single" w:sz="4" w:space="0" w:color="auto"/>
              <w:right w:val="single" w:sz="4" w:space="0" w:color="auto"/>
            </w:tcBorders>
          </w:tcPr>
          <w:p w:rsidR="00B67A04" w:rsidRDefault="00B67A04">
            <w:pPr>
              <w:pStyle w:val="ConsPlusNormal"/>
              <w:jc w:val="center"/>
              <w:outlineLvl w:val="2"/>
            </w:pPr>
            <w:r>
              <w:t>Воздушный транспорт</w:t>
            </w:r>
          </w:p>
        </w:tc>
      </w:tr>
      <w:tr w:rsidR="00B67A04">
        <w:tc>
          <w:tcPr>
            <w:tcW w:w="9660" w:type="dxa"/>
            <w:tcBorders>
              <w:left w:val="single" w:sz="4" w:space="0" w:color="auto"/>
              <w:right w:val="single" w:sz="4" w:space="0" w:color="auto"/>
            </w:tcBorders>
          </w:tcPr>
          <w:p w:rsidR="00B67A04" w:rsidRDefault="00B67A04">
            <w:pPr>
              <w:pStyle w:val="ConsPlusNormal"/>
              <w:ind w:firstLine="567"/>
              <w:jc w:val="both"/>
            </w:pPr>
            <w:r>
              <w:t>Вертодромы, предназначенные полностью или частично для взлета, посадки, руления и стоянки вертолетов</w:t>
            </w:r>
          </w:p>
          <w:p w:rsidR="00B67A04" w:rsidRDefault="00B67A04">
            <w:pPr>
              <w:pStyle w:val="ConsPlusNormal"/>
              <w:ind w:firstLine="567"/>
              <w:jc w:val="both"/>
            </w:pPr>
            <w:r>
              <w:t>Посадочные площадки, предназначенные для взлета, посадки или для взлета, посадки, руления и стоянки воздушных судов</w:t>
            </w:r>
          </w:p>
        </w:tc>
      </w:tr>
      <w:tr w:rsidR="00B67A04">
        <w:tc>
          <w:tcPr>
            <w:tcW w:w="9660" w:type="dxa"/>
            <w:tcBorders>
              <w:left w:val="single" w:sz="4" w:space="0" w:color="auto"/>
              <w:right w:val="single" w:sz="4" w:space="0" w:color="auto"/>
            </w:tcBorders>
          </w:tcPr>
          <w:p w:rsidR="00B67A04" w:rsidRDefault="00B67A04">
            <w:pPr>
              <w:pStyle w:val="ConsPlusNormal"/>
              <w:jc w:val="center"/>
              <w:outlineLvl w:val="2"/>
            </w:pPr>
            <w:r>
              <w:t>Объекты единой системы организации воздушного движения</w:t>
            </w:r>
          </w:p>
        </w:tc>
      </w:tr>
      <w:tr w:rsidR="00B67A04">
        <w:tc>
          <w:tcPr>
            <w:tcW w:w="9660" w:type="dxa"/>
            <w:tcBorders>
              <w:left w:val="single" w:sz="4" w:space="0" w:color="auto"/>
              <w:right w:val="single" w:sz="4" w:space="0" w:color="auto"/>
            </w:tcBorders>
          </w:tcPr>
          <w:p w:rsidR="00B67A04" w:rsidRDefault="00B67A04">
            <w:pPr>
              <w:pStyle w:val="ConsPlusNormal"/>
              <w:jc w:val="center"/>
              <w:outlineLvl w:val="3"/>
            </w:pPr>
            <w:r>
              <w:lastRenderedPageBreak/>
              <w:t>Объекты радиолокации:</w:t>
            </w:r>
          </w:p>
          <w:p w:rsidR="00B67A04" w:rsidRDefault="00B67A04">
            <w:pPr>
              <w:pStyle w:val="ConsPlusNormal"/>
              <w:ind w:left="567"/>
              <w:jc w:val="both"/>
            </w:pPr>
            <w:r>
              <w:t>1. Трассовые радиолокационные комплексы</w:t>
            </w:r>
          </w:p>
          <w:p w:rsidR="00B67A04" w:rsidRDefault="00B67A04">
            <w:pPr>
              <w:pStyle w:val="ConsPlusNormal"/>
              <w:ind w:left="567"/>
              <w:jc w:val="both"/>
            </w:pPr>
            <w:r>
              <w:t>2. Обзорные радиолокаторы трассовые</w:t>
            </w:r>
          </w:p>
          <w:p w:rsidR="00B67A04" w:rsidRDefault="00B67A04">
            <w:pPr>
              <w:pStyle w:val="ConsPlusNormal"/>
              <w:ind w:left="567"/>
              <w:jc w:val="both"/>
            </w:pPr>
            <w:r>
              <w:t>3. Аэродромные радиолокационные комплексы</w:t>
            </w:r>
          </w:p>
          <w:p w:rsidR="00B67A04" w:rsidRDefault="00B67A04">
            <w:pPr>
              <w:pStyle w:val="ConsPlusNormal"/>
              <w:ind w:left="567"/>
              <w:jc w:val="both"/>
            </w:pPr>
            <w:r>
              <w:t>4. Обзорные радиолокаторы аэродромные</w:t>
            </w:r>
          </w:p>
          <w:p w:rsidR="00B67A04" w:rsidRDefault="00B67A04">
            <w:pPr>
              <w:pStyle w:val="ConsPlusNormal"/>
              <w:ind w:left="567"/>
              <w:jc w:val="both"/>
            </w:pPr>
            <w:r>
              <w:t>5. Автономные вторичные радиолокаторы</w:t>
            </w:r>
          </w:p>
          <w:p w:rsidR="00B67A04" w:rsidRDefault="00B67A04">
            <w:pPr>
              <w:pStyle w:val="ConsPlusNormal"/>
              <w:ind w:left="567"/>
              <w:jc w:val="both"/>
            </w:pPr>
            <w:r>
              <w:t>6. Посадочные радиолокаторы</w:t>
            </w:r>
          </w:p>
          <w:p w:rsidR="00B67A04" w:rsidRDefault="00B67A04">
            <w:pPr>
              <w:pStyle w:val="ConsPlusNormal"/>
              <w:ind w:left="567"/>
              <w:jc w:val="both"/>
            </w:pPr>
            <w:r>
              <w:t>7. Радиолокаторы обзорного поля</w:t>
            </w:r>
          </w:p>
        </w:tc>
      </w:tr>
      <w:tr w:rsidR="00B67A04">
        <w:tc>
          <w:tcPr>
            <w:tcW w:w="9660" w:type="dxa"/>
            <w:tcBorders>
              <w:left w:val="single" w:sz="4" w:space="0" w:color="auto"/>
              <w:right w:val="single" w:sz="4" w:space="0" w:color="auto"/>
            </w:tcBorders>
          </w:tcPr>
          <w:p w:rsidR="00B67A04" w:rsidRDefault="00B67A04">
            <w:pPr>
              <w:pStyle w:val="ConsPlusNormal"/>
              <w:jc w:val="center"/>
              <w:outlineLvl w:val="3"/>
            </w:pPr>
            <w:r>
              <w:t>Объекты радионавигации:</w:t>
            </w:r>
          </w:p>
          <w:p w:rsidR="00B67A04" w:rsidRDefault="00B67A04">
            <w:pPr>
              <w:pStyle w:val="ConsPlusNormal"/>
              <w:ind w:firstLine="567"/>
              <w:jc w:val="both"/>
            </w:pPr>
            <w:r>
              <w:t>1. Автоматические радиопеленгаторы</w:t>
            </w:r>
          </w:p>
          <w:p w:rsidR="00B67A04" w:rsidRDefault="00B67A04">
            <w:pPr>
              <w:pStyle w:val="ConsPlusNormal"/>
              <w:ind w:firstLine="567"/>
              <w:jc w:val="both"/>
            </w:pPr>
            <w:r>
              <w:t>2. Курсовые радиомаяки</w:t>
            </w:r>
          </w:p>
          <w:p w:rsidR="00B67A04" w:rsidRDefault="00B67A04">
            <w:pPr>
              <w:pStyle w:val="ConsPlusNormal"/>
              <w:ind w:firstLine="567"/>
              <w:jc w:val="both"/>
            </w:pPr>
            <w:r>
              <w:t xml:space="preserve">3. </w:t>
            </w:r>
            <w:proofErr w:type="spellStart"/>
            <w:r>
              <w:t>Глиссадные</w:t>
            </w:r>
            <w:proofErr w:type="spellEnd"/>
            <w:r>
              <w:t xml:space="preserve"> радиомаяки</w:t>
            </w:r>
          </w:p>
          <w:p w:rsidR="00B67A04" w:rsidRDefault="00B67A04">
            <w:pPr>
              <w:pStyle w:val="ConsPlusNormal"/>
              <w:ind w:firstLine="567"/>
            </w:pPr>
            <w:r>
              <w:t>4. Наземные всенаправленные радиомаяки азимутальные</w:t>
            </w:r>
          </w:p>
          <w:p w:rsidR="00B67A04" w:rsidRDefault="00B67A04">
            <w:pPr>
              <w:pStyle w:val="ConsPlusNormal"/>
              <w:ind w:firstLine="567"/>
            </w:pPr>
            <w:r>
              <w:t>5. Наземные всенаправленные радиомаяки дальномерные</w:t>
            </w:r>
          </w:p>
          <w:p w:rsidR="00B67A04" w:rsidRDefault="00B67A04">
            <w:pPr>
              <w:pStyle w:val="ConsPlusNormal"/>
              <w:ind w:firstLine="567"/>
            </w:pPr>
            <w:r>
              <w:t>6. Радиотехнические системы ближней навигации</w:t>
            </w:r>
          </w:p>
          <w:p w:rsidR="00B67A04" w:rsidRDefault="00B67A04">
            <w:pPr>
              <w:pStyle w:val="ConsPlusNormal"/>
              <w:ind w:firstLine="567"/>
            </w:pPr>
            <w:r>
              <w:t>7. Отдельные приводные радиостанции</w:t>
            </w:r>
          </w:p>
          <w:p w:rsidR="00B67A04" w:rsidRDefault="00B67A04">
            <w:pPr>
              <w:pStyle w:val="ConsPlusNormal"/>
              <w:ind w:firstLine="567"/>
            </w:pPr>
            <w:r>
              <w:t>8. Отдельные маркерные радиомаяки</w:t>
            </w:r>
          </w:p>
          <w:p w:rsidR="00B67A04" w:rsidRDefault="00B67A04">
            <w:pPr>
              <w:pStyle w:val="ConsPlusNormal"/>
              <w:ind w:firstLine="567"/>
            </w:pPr>
            <w:r>
              <w:t>9. Ближние приводные радиостанции с маркерными радиомаяками</w:t>
            </w:r>
          </w:p>
          <w:p w:rsidR="00B67A04" w:rsidRDefault="00B67A04">
            <w:pPr>
              <w:pStyle w:val="ConsPlusNormal"/>
              <w:ind w:firstLine="567"/>
            </w:pPr>
            <w:r>
              <w:t>10. Дальние приводные радиостанции с маркерными радиомаяками</w:t>
            </w:r>
          </w:p>
          <w:p w:rsidR="00B67A04" w:rsidRDefault="00B67A04">
            <w:pPr>
              <w:pStyle w:val="ConsPlusNormal"/>
              <w:ind w:firstLine="567"/>
            </w:pPr>
            <w:r>
              <w:t>11. Авиационные локальные контрольно-корректирующие станции</w:t>
            </w:r>
          </w:p>
        </w:tc>
      </w:tr>
      <w:tr w:rsidR="00B67A04">
        <w:tc>
          <w:tcPr>
            <w:tcW w:w="9660" w:type="dxa"/>
            <w:tcBorders>
              <w:left w:val="single" w:sz="4" w:space="0" w:color="auto"/>
              <w:right w:val="single" w:sz="4" w:space="0" w:color="auto"/>
            </w:tcBorders>
          </w:tcPr>
          <w:p w:rsidR="00B67A04" w:rsidRDefault="00B67A04">
            <w:pPr>
              <w:pStyle w:val="ConsPlusNormal"/>
              <w:jc w:val="center"/>
              <w:outlineLvl w:val="3"/>
            </w:pPr>
            <w:r>
              <w:t>Объекты авиационной электросвязи:</w:t>
            </w:r>
          </w:p>
          <w:p w:rsidR="00B67A04" w:rsidRDefault="00B67A04">
            <w:pPr>
              <w:pStyle w:val="ConsPlusNormal"/>
              <w:ind w:firstLine="567"/>
            </w:pPr>
            <w:r>
              <w:t>1. Передающие радиоцентры</w:t>
            </w:r>
          </w:p>
          <w:p w:rsidR="00B67A04" w:rsidRDefault="00B67A04">
            <w:pPr>
              <w:pStyle w:val="ConsPlusNormal"/>
              <w:ind w:firstLine="567"/>
            </w:pPr>
            <w:r>
              <w:t>2. Приемные радиоцентры</w:t>
            </w:r>
          </w:p>
          <w:p w:rsidR="00B67A04" w:rsidRDefault="00B67A04">
            <w:pPr>
              <w:pStyle w:val="ConsPlusNormal"/>
              <w:ind w:firstLine="567"/>
            </w:pPr>
            <w:r>
              <w:t>3. Центры коммутации сообщений федерального и регионального уровней</w:t>
            </w:r>
          </w:p>
          <w:p w:rsidR="00B67A04" w:rsidRDefault="00B67A04">
            <w:pPr>
              <w:pStyle w:val="ConsPlusNormal"/>
              <w:ind w:firstLine="567"/>
            </w:pPr>
            <w:r>
              <w:t>4. Автономные ретрансляторы авиационной воздушной связи</w:t>
            </w:r>
          </w:p>
        </w:tc>
      </w:tr>
      <w:tr w:rsidR="00B67A04">
        <w:tc>
          <w:tcPr>
            <w:tcW w:w="9660" w:type="dxa"/>
            <w:tcBorders>
              <w:left w:val="single" w:sz="4" w:space="0" w:color="auto"/>
              <w:right w:val="single" w:sz="4" w:space="0" w:color="auto"/>
            </w:tcBorders>
          </w:tcPr>
          <w:p w:rsidR="00B67A04" w:rsidRDefault="00B67A04">
            <w:pPr>
              <w:pStyle w:val="ConsPlusNormal"/>
              <w:jc w:val="center"/>
              <w:outlineLvl w:val="1"/>
            </w:pPr>
            <w:r>
              <w:t>II. Транспортные средства</w:t>
            </w:r>
          </w:p>
        </w:tc>
      </w:tr>
      <w:tr w:rsidR="00B67A04">
        <w:tc>
          <w:tcPr>
            <w:tcW w:w="9660" w:type="dxa"/>
            <w:tcBorders>
              <w:left w:val="single" w:sz="4" w:space="0" w:color="auto"/>
              <w:right w:val="single" w:sz="4" w:space="0" w:color="auto"/>
            </w:tcBorders>
          </w:tcPr>
          <w:p w:rsidR="00B67A04" w:rsidRDefault="00B67A04">
            <w:pPr>
              <w:pStyle w:val="ConsPlusNormal"/>
              <w:jc w:val="center"/>
              <w:outlineLvl w:val="2"/>
            </w:pPr>
            <w:r>
              <w:t>Железнодорожный транспорт</w:t>
            </w:r>
          </w:p>
        </w:tc>
      </w:tr>
      <w:tr w:rsidR="00B67A04">
        <w:tc>
          <w:tcPr>
            <w:tcW w:w="9660" w:type="dxa"/>
            <w:tcBorders>
              <w:left w:val="single" w:sz="4" w:space="0" w:color="auto"/>
              <w:right w:val="single" w:sz="4" w:space="0" w:color="auto"/>
            </w:tcBorders>
          </w:tcPr>
          <w:p w:rsidR="00B67A04" w:rsidRDefault="00B67A04">
            <w:pPr>
              <w:pStyle w:val="ConsPlusNormal"/>
              <w:ind w:firstLine="567"/>
              <w:jc w:val="both"/>
            </w:pPr>
            <w:r>
              <w:t>Железнодорожный подвижной состав, эксплуатирующийся исключительно на железнодорожных путях необщего пользования</w:t>
            </w:r>
          </w:p>
        </w:tc>
      </w:tr>
      <w:tr w:rsidR="00B67A04">
        <w:tc>
          <w:tcPr>
            <w:tcW w:w="9660" w:type="dxa"/>
            <w:tcBorders>
              <w:left w:val="single" w:sz="4" w:space="0" w:color="auto"/>
              <w:right w:val="single" w:sz="4" w:space="0" w:color="auto"/>
            </w:tcBorders>
          </w:tcPr>
          <w:p w:rsidR="00B67A04" w:rsidRDefault="00B67A04">
            <w:pPr>
              <w:pStyle w:val="ConsPlusNormal"/>
              <w:ind w:firstLine="567"/>
              <w:jc w:val="both"/>
            </w:pPr>
            <w:r>
              <w:lastRenderedPageBreak/>
              <w:t>Вагоны, использующиеся исключительно для перевозок технологическим железнодорожным транспортом для собственных нужд промышленных предприятий</w:t>
            </w:r>
          </w:p>
        </w:tc>
      </w:tr>
      <w:tr w:rsidR="00B67A04">
        <w:tc>
          <w:tcPr>
            <w:tcW w:w="9660" w:type="dxa"/>
            <w:tcBorders>
              <w:left w:val="single" w:sz="4" w:space="0" w:color="auto"/>
              <w:right w:val="single" w:sz="4" w:space="0" w:color="auto"/>
            </w:tcBorders>
          </w:tcPr>
          <w:p w:rsidR="00B67A04" w:rsidRDefault="00B67A04">
            <w:pPr>
              <w:pStyle w:val="ConsPlusNormal"/>
              <w:jc w:val="center"/>
              <w:outlineLvl w:val="2"/>
            </w:pPr>
            <w:r>
              <w:t>Автомобильный транспорт</w:t>
            </w:r>
          </w:p>
        </w:tc>
      </w:tr>
      <w:tr w:rsidR="00B67A04">
        <w:tc>
          <w:tcPr>
            <w:tcW w:w="9660" w:type="dxa"/>
            <w:tcBorders>
              <w:left w:val="single" w:sz="4" w:space="0" w:color="auto"/>
              <w:right w:val="single" w:sz="4" w:space="0" w:color="auto"/>
            </w:tcBorders>
          </w:tcPr>
          <w:p w:rsidR="00B67A04" w:rsidRDefault="00B67A04">
            <w:pPr>
              <w:pStyle w:val="ConsPlusNormal"/>
              <w:ind w:firstLine="567"/>
              <w:jc w:val="both"/>
            </w:pPr>
            <w:r>
              <w:t>Транспортные средства автомобильного транспорта категории M1, выполняющие перевозки пассажиров по заказу</w:t>
            </w:r>
          </w:p>
        </w:tc>
      </w:tr>
      <w:tr w:rsidR="00B67A04">
        <w:tc>
          <w:tcPr>
            <w:tcW w:w="9660" w:type="dxa"/>
            <w:tcBorders>
              <w:left w:val="single" w:sz="4" w:space="0" w:color="auto"/>
              <w:right w:val="single" w:sz="4" w:space="0" w:color="auto"/>
            </w:tcBorders>
          </w:tcPr>
          <w:p w:rsidR="00B67A04" w:rsidRDefault="00B67A04">
            <w:pPr>
              <w:pStyle w:val="ConsPlusNormal"/>
              <w:ind w:firstLine="567"/>
              <w:jc w:val="both"/>
            </w:pPr>
            <w:r>
              <w:t>Транспортные средства автомобильного транспорта, осуществляющие перевозки по заказу в целях оказания ритуальных услуг</w:t>
            </w:r>
          </w:p>
        </w:tc>
      </w:tr>
      <w:tr w:rsidR="00B67A04">
        <w:tc>
          <w:tcPr>
            <w:tcW w:w="9660" w:type="dxa"/>
            <w:tcBorders>
              <w:left w:val="single" w:sz="4" w:space="0" w:color="auto"/>
              <w:right w:val="single" w:sz="4" w:space="0" w:color="auto"/>
            </w:tcBorders>
          </w:tcPr>
          <w:p w:rsidR="00B67A04" w:rsidRDefault="00B67A04">
            <w:pPr>
              <w:pStyle w:val="ConsPlusNormal"/>
              <w:ind w:firstLine="567"/>
              <w:jc w:val="both"/>
            </w:pPr>
            <w:r>
              <w:t>Автомобильные прицепы, автомобильные полуприцепы, используемые для перевозки опасных грузов</w:t>
            </w:r>
          </w:p>
        </w:tc>
      </w:tr>
      <w:tr w:rsidR="00B67A04">
        <w:tc>
          <w:tcPr>
            <w:tcW w:w="9660" w:type="dxa"/>
            <w:tcBorders>
              <w:left w:val="single" w:sz="4" w:space="0" w:color="auto"/>
              <w:right w:val="single" w:sz="4" w:space="0" w:color="auto"/>
            </w:tcBorders>
          </w:tcPr>
          <w:p w:rsidR="00B67A04" w:rsidRDefault="00B67A04">
            <w:pPr>
              <w:pStyle w:val="ConsPlusNormal"/>
              <w:ind w:firstLine="567"/>
              <w:jc w:val="both"/>
            </w:pPr>
            <w:r>
              <w:t>Транспортные средства категории M2 и M3, используемые для перевозки учащихся от места проживания к месту обучения и обратно, на безвозмездной основе</w:t>
            </w:r>
          </w:p>
        </w:tc>
      </w:tr>
      <w:tr w:rsidR="00B67A04">
        <w:tc>
          <w:tcPr>
            <w:tcW w:w="9660" w:type="dxa"/>
            <w:tcBorders>
              <w:left w:val="single" w:sz="4" w:space="0" w:color="auto"/>
              <w:right w:val="single" w:sz="4" w:space="0" w:color="auto"/>
            </w:tcBorders>
          </w:tcPr>
          <w:p w:rsidR="00B67A04" w:rsidRDefault="00B67A04">
            <w:pPr>
              <w:pStyle w:val="ConsPlusNormal"/>
              <w:jc w:val="center"/>
              <w:outlineLvl w:val="2"/>
            </w:pPr>
            <w:r>
              <w:t>Воздушный транспорт</w:t>
            </w:r>
          </w:p>
        </w:tc>
      </w:tr>
      <w:tr w:rsidR="00B67A04">
        <w:tc>
          <w:tcPr>
            <w:tcW w:w="9660" w:type="dxa"/>
            <w:tcBorders>
              <w:left w:val="single" w:sz="4" w:space="0" w:color="auto"/>
              <w:right w:val="single" w:sz="4" w:space="0" w:color="auto"/>
            </w:tcBorders>
          </w:tcPr>
          <w:p w:rsidR="00B67A04" w:rsidRDefault="00B67A04">
            <w:pPr>
              <w:pStyle w:val="ConsPlusNormal"/>
              <w:ind w:firstLine="567"/>
              <w:jc w:val="both"/>
            </w:pPr>
            <w:r>
              <w:t>Воздушные суда авиации общего назначения:</w:t>
            </w:r>
          </w:p>
          <w:p w:rsidR="00B67A04" w:rsidRDefault="00B67A04">
            <w:pPr>
              <w:pStyle w:val="ConsPlusNormal"/>
              <w:ind w:firstLine="567"/>
              <w:jc w:val="both"/>
            </w:pPr>
            <w:r>
              <w:t>1. Вертолеты, максимальный взлетный вес которых составляет менее 3100 килограмм включительно</w:t>
            </w:r>
          </w:p>
          <w:p w:rsidR="00B67A04" w:rsidRDefault="00B67A04">
            <w:pPr>
              <w:pStyle w:val="ConsPlusNormal"/>
              <w:ind w:firstLine="567"/>
              <w:jc w:val="both"/>
            </w:pPr>
            <w:r>
              <w:t>2. Самолеты, максимальный взлетный вес которых составляет менее 5700 килограмм включительно</w:t>
            </w:r>
          </w:p>
        </w:tc>
      </w:tr>
    </w:tbl>
    <w:p w:rsidR="00B67A04" w:rsidRDefault="00B67A04">
      <w:pPr>
        <w:pStyle w:val="ConsPlusNormal"/>
        <w:ind w:firstLine="540"/>
        <w:jc w:val="both"/>
      </w:pPr>
    </w:p>
    <w:p w:rsidR="00B67A04" w:rsidRDefault="00B67A04">
      <w:pPr>
        <w:pStyle w:val="ConsPlusNormal"/>
        <w:ind w:firstLine="540"/>
        <w:jc w:val="both"/>
      </w:pPr>
    </w:p>
    <w:p w:rsidR="00B67A04" w:rsidRDefault="00B67A0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C7D5F" w:rsidRDefault="007C7D5F"/>
    <w:sectPr w:rsidR="007C7D5F" w:rsidSect="008E2714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7A04"/>
    <w:rsid w:val="00653D07"/>
    <w:rsid w:val="007C7D5F"/>
    <w:rsid w:val="00B6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7A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7A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7A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2D93CD7ADF77FC54492A0DB2ABAA7E89289B52A2E6155DD114F1E762FE581E922A3B88ED1F5C739BEF5C6DBA55A59331DD39487B8AEC378aDg0M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686</Words>
  <Characters>3915</Characters>
  <Application>Microsoft Office Word</Application>
  <DocSecurity>0</DocSecurity>
  <Lines>32</Lines>
  <Paragraphs>9</Paragraphs>
  <ScaleCrop>false</ScaleCrop>
  <Company/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Виктор Борисович</cp:lastModifiedBy>
  <cp:revision>3</cp:revision>
  <dcterms:created xsi:type="dcterms:W3CDTF">2019-01-21T12:32:00Z</dcterms:created>
  <dcterms:modified xsi:type="dcterms:W3CDTF">2019-05-28T06:03:00Z</dcterms:modified>
</cp:coreProperties>
</file>