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4A" w:rsidRDefault="00AB134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B134A" w:rsidRDefault="00AB134A">
      <w:pPr>
        <w:pStyle w:val="ConsPlusNormal"/>
        <w:jc w:val="both"/>
        <w:outlineLvl w:val="0"/>
      </w:pPr>
    </w:p>
    <w:p w:rsidR="00AB134A" w:rsidRDefault="00AB134A">
      <w:pPr>
        <w:pStyle w:val="ConsPlusNormal"/>
        <w:outlineLvl w:val="0"/>
      </w:pPr>
      <w:r>
        <w:t>Зарегистрировано в Минюсте России 5 сентября 2014 г. N 33979</w:t>
      </w:r>
    </w:p>
    <w:p w:rsidR="00AB134A" w:rsidRDefault="00AB13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Title"/>
        <w:jc w:val="center"/>
      </w:pPr>
      <w:r>
        <w:t>МИНИСТЕРСТВО ТРАНСПОРТА РОССИЙСКОЙ ФЕДЕРАЦИИ</w:t>
      </w:r>
    </w:p>
    <w:p w:rsidR="00AB134A" w:rsidRDefault="00AB134A">
      <w:pPr>
        <w:pStyle w:val="ConsPlusTitle"/>
        <w:jc w:val="center"/>
      </w:pPr>
    </w:p>
    <w:p w:rsidR="00AB134A" w:rsidRDefault="00AB134A">
      <w:pPr>
        <w:pStyle w:val="ConsPlusTitle"/>
        <w:jc w:val="center"/>
      </w:pPr>
      <w:r>
        <w:t>ПРИКАЗ</w:t>
      </w:r>
    </w:p>
    <w:p w:rsidR="00AB134A" w:rsidRDefault="00AB134A">
      <w:pPr>
        <w:pStyle w:val="ConsPlusTitle"/>
        <w:jc w:val="center"/>
      </w:pPr>
      <w:r>
        <w:t>от 31 июля 2014 г. N 212</w:t>
      </w:r>
    </w:p>
    <w:p w:rsidR="00AB134A" w:rsidRDefault="00AB134A">
      <w:pPr>
        <w:pStyle w:val="ConsPlusTitle"/>
        <w:jc w:val="center"/>
      </w:pPr>
    </w:p>
    <w:p w:rsidR="00AB134A" w:rsidRDefault="00AB134A">
      <w:pPr>
        <w:pStyle w:val="ConsPlusTitle"/>
        <w:jc w:val="center"/>
      </w:pPr>
      <w:r>
        <w:t>ОБ УТВЕРЖДЕНИИ ПОРЯДКА</w:t>
      </w:r>
    </w:p>
    <w:p w:rsidR="00AB134A" w:rsidRDefault="00AB134A">
      <w:pPr>
        <w:pStyle w:val="ConsPlusTitle"/>
        <w:jc w:val="center"/>
      </w:pPr>
      <w:r>
        <w:t>ПОДГОТОВКИ СИЛ ОБЕСПЕЧЕНИЯ ТРАНСПОРТНОЙ БЕЗОПАСНОСТИ</w:t>
      </w:r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12.1</w:t>
        </w:r>
      </w:hyperlink>
      <w:r>
        <w:t xml:space="preserve"> Федерального закона от 9 февраля 2007 г. N 16-ФЗ "О транспортной безопасности" (Собрание законодательства Российской Федерации, 2007, N 7, ст. 837; 2008, N 30 (ч. II), ст. 3616; 2009, N 29, ст. 3634; 2010, N 27, ст. 3415; 2011, N 7, от. 901; N 30 (ч. I), ст. 4569, ст. 4590; 2013, N 30 (ч. I), ст. 4041, 4058; 2014, N 6, ст. 566) приказываю: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подготовки сил обеспечения транспортной безопасности.</w:t>
      </w:r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Normal"/>
        <w:jc w:val="right"/>
      </w:pPr>
      <w:r>
        <w:t>Министр</w:t>
      </w:r>
    </w:p>
    <w:p w:rsidR="00AB134A" w:rsidRDefault="00AB134A">
      <w:pPr>
        <w:pStyle w:val="ConsPlusNormal"/>
        <w:jc w:val="right"/>
      </w:pPr>
      <w:r>
        <w:t>М.Ю.СОКОЛОВ</w:t>
      </w:r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Normal"/>
        <w:jc w:val="right"/>
        <w:outlineLvl w:val="0"/>
      </w:pPr>
      <w:r>
        <w:t>Утвержден</w:t>
      </w:r>
    </w:p>
    <w:p w:rsidR="00AB134A" w:rsidRDefault="00AB134A">
      <w:pPr>
        <w:pStyle w:val="ConsPlusNormal"/>
        <w:jc w:val="right"/>
      </w:pPr>
      <w:r>
        <w:t>приказом Минтранса России</w:t>
      </w:r>
    </w:p>
    <w:p w:rsidR="00AB134A" w:rsidRDefault="00AB134A">
      <w:pPr>
        <w:pStyle w:val="ConsPlusNormal"/>
        <w:jc w:val="right"/>
      </w:pPr>
      <w:r>
        <w:t>от 31 июля 2014 г. N 212</w:t>
      </w:r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Title"/>
        <w:jc w:val="center"/>
      </w:pPr>
      <w:bookmarkStart w:id="0" w:name="P26"/>
      <w:bookmarkEnd w:id="0"/>
      <w:r>
        <w:t>ПОРЯДОК</w:t>
      </w:r>
    </w:p>
    <w:p w:rsidR="00AB134A" w:rsidRDefault="00AB134A">
      <w:pPr>
        <w:pStyle w:val="ConsPlusTitle"/>
        <w:jc w:val="center"/>
      </w:pPr>
      <w:r>
        <w:t>ПОДГОТОВКИ СИЛ ОБЕСПЕЧЕНИЯ ТРАНСПОРТНОЙ БЕЗОПАСНОСТИ</w:t>
      </w:r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подготовки сил обеспечения транспортной безопасности разработан в соответствии с </w:t>
      </w:r>
      <w:hyperlink r:id="rId7" w:history="1">
        <w:r>
          <w:rPr>
            <w:color w:val="0000FF"/>
          </w:rPr>
          <w:t>частью 1 статьи 12.1</w:t>
        </w:r>
      </w:hyperlink>
      <w:r>
        <w:t xml:space="preserve"> Федерального закона от 9 февраля 2007 г. N 16-ФЗ "О транспортной безопасности" (Собрание законодательства Российской Федерации, 2007, N 7, ст. 837; 2008, N 30 (ч. II), ст. 3616; 2009, N 29, ст. 3634; 2010, N 27, ст. 3415;</w:t>
      </w:r>
      <w:proofErr w:type="gramEnd"/>
      <w:r>
        <w:t xml:space="preserve"> </w:t>
      </w:r>
      <w:proofErr w:type="gramStart"/>
      <w:r>
        <w:t xml:space="preserve">2011, N 7, ст. 901, N 30 (ч. I), ст. 4569, 4590; 2013, N 30 (ч. I), ст. 4041, 4058; 2014, N 6, ст. 566), </w:t>
      </w:r>
      <w:hyperlink r:id="rId8" w:history="1">
        <w:r>
          <w:rPr>
            <w:color w:val="0000FF"/>
          </w:rPr>
          <w:t>статьями 85.1</w:t>
        </w:r>
      </w:hyperlink>
      <w:r>
        <w:t xml:space="preserve"> и </w:t>
      </w:r>
      <w:hyperlink r:id="rId9" w:history="1">
        <w:r>
          <w:rPr>
            <w:color w:val="0000FF"/>
          </w:rPr>
          <w:t>98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(ч. I), ст. 7598;</w:t>
      </w:r>
      <w:proofErr w:type="gramEnd"/>
      <w:r>
        <w:t xml:space="preserve"> 2013, N 19, ст. 2326, N 23, ст. 2878, N 27, ст. 3462, N 30 (ч. I), ст. 4036, N 48, ст. 6165; 2014, N 6, ст. 562, ст. 566, N 19, ст. 2289, N 22, 2769, N 23, ст. 2930, ст. 2933).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2. Подготовка сил обеспечения транспортной безопасности (далее - силы ОТБ) включает в себя теоретическую, тренажерную и практическую подготовку.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 xml:space="preserve">3. Подготовка сил ОТБ направлена на приобретение знаний, умений, навыков, установленных требованиями законодательства Российской Федерации о транспортной безопасности, и необходимых для выполнения силами ОТБ работ, непосредственно </w:t>
      </w:r>
      <w:r>
        <w:lastRenderedPageBreak/>
        <w:t>связанных с обеспечением транспортной безопасности, а также на непрерывное профессиональное образование сил ОТБ и осуществляется посредством реализации основных программ профессионального обучения и дополнительных профессиональных программ.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Разработка типовых основных программ профессионального обучения сил ОТБ, а также обучение сил ОТБ по указанным программам осуществляется в случае включения отдельных категорий сил ОТБ в перечень профессий рабочих, должностей служащих, по которым осуществляется профессиональное обучение, утверждаемый федеральным органом исполнительной власти, осуществляющим функции по выработке государственной политики и нормативному регулированию в сфере образования &lt;1&gt;.</w:t>
      </w:r>
      <w:proofErr w:type="gramEnd"/>
    </w:p>
    <w:p w:rsidR="00AB134A" w:rsidRDefault="00AB134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B134A" w:rsidRDefault="00AB134A">
      <w:pPr>
        <w:pStyle w:val="ConsPlusNormal"/>
        <w:spacing w:before="240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Статья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(ч. I), ст. 7598; 2013, N 19, ст. 2326, N 23, ст. 2878, N 27, ст. 3462, N 30 (ч. I), ст. 4036, N 48, ст. 6165;</w:t>
      </w:r>
      <w:proofErr w:type="gramEnd"/>
      <w:r>
        <w:t xml:space="preserve"> </w:t>
      </w:r>
      <w:proofErr w:type="gramStart"/>
      <w:r>
        <w:t>2014, N 6, ст. 562, ст. 566, N 19, ст. 2289, N 22, 2769, N 23, ст. 2930, N 23, ст. 2933).</w:t>
      </w:r>
      <w:proofErr w:type="gramEnd"/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Normal"/>
        <w:ind w:firstLine="540"/>
        <w:jc w:val="both"/>
      </w:pPr>
      <w:r>
        <w:t>5. Организации, осуществляющие образовательную деятельность по образовательным программам в области подготовки сил ОТБ, должны иметь учебно-тренажерную базу, в том числе тренажеры, соответствующие следующим требованиям: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обеспечение наглядности и доступности в обучении, эффективное использование учебного времени, обеспечение интереса и повышение активности обучаемых лиц в процессе обучения;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 xml:space="preserve">создание в процессе занятий различных условий для </w:t>
      </w:r>
      <w:proofErr w:type="gramStart"/>
      <w:r>
        <w:t>действий</w:t>
      </w:r>
      <w:proofErr w:type="gramEnd"/>
      <w:r>
        <w:t xml:space="preserve"> обучаемых, требующих от них самостоятельности и практического применения ранее полученных знаний, умений и навыков;</w:t>
      </w:r>
    </w:p>
    <w:p w:rsidR="00AB134A" w:rsidRDefault="00AB134A">
      <w:pPr>
        <w:pStyle w:val="ConsPlusNormal"/>
        <w:spacing w:before="240"/>
        <w:ind w:firstLine="540"/>
        <w:jc w:val="both"/>
      </w:pPr>
      <w:proofErr w:type="gramStart"/>
      <w:r>
        <w:t>осуществление объективного контроля за действиями обучаемых и усвоением изучаемого ими материала, выявление ошибок, допускаемых обучаемыми, и недостаточно усвоенных вопросов;</w:t>
      </w:r>
      <w:proofErr w:type="gramEnd"/>
    </w:p>
    <w:p w:rsidR="00AB134A" w:rsidRDefault="00AB134A">
      <w:pPr>
        <w:pStyle w:val="ConsPlusNormal"/>
        <w:spacing w:before="240"/>
        <w:ind w:firstLine="540"/>
        <w:jc w:val="both"/>
      </w:pPr>
      <w:r>
        <w:t>простота устройства, надежность в работе;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обеспечение полной безопасности обучаемых в ходе занятий.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Организация, осуществляющая образовательную деятельность, в зависимости от требований, установленных типовыми основными программами профессионального обучения и типовыми дополнительными профессиональными программами, оснащается одним или несколькими тренажерами.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Тренажеры обеспечивают работу в двух режимах: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режим обучения;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режим проверки знаний.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Преподаватель (инструктор) контролирует работу каждого обучающегося.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 xml:space="preserve">Тренажеры, разработанные на базе аппаратно-программных комплексов </w:t>
      </w:r>
      <w:r>
        <w:lastRenderedPageBreak/>
        <w:t>тестирования и развития знаний, умений, навыков сил ОТБ, обеспечивают оценку и повышают уровень знаний, умений, навыков, необходимых для выполнения силами ОТБ работы, непосредственно связанной с обеспечением транспортной безопасности, а также формируют навыки саморегуляции психоэмоционального состояния.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Применяемая в тренажерах автоматизированная обучающая система обеспечивает: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достижение обучаемыми заданного качества усвоения программы обучения;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рост эффективности процесса обучения.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Разрабатываемые и внедряемые автоматизированные образовательные системы соответствуют существующей системе организации и планирования учебного процесса по срокам проведения и видам занятий в соответствии с установленными программами и тематическими планами, а также по количественному составу групп обучаемых и продолжительности учебных занятий.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6. Решение о выборе формы подготовки сил ОТБ принимается субъектом транспортной инфраструктуры, подразделением транспортной безопасности.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 xml:space="preserve">7. Полученные при подготовке сил ОТБ знания, умения, навыки подлежат проверке в ходе обязательной аттестации сил ОТБ, проводимой в порядке, установленном </w:t>
      </w:r>
      <w:hyperlink r:id="rId11" w:history="1">
        <w:r>
          <w:rPr>
            <w:color w:val="0000FF"/>
          </w:rPr>
          <w:t>статьей 12.1</w:t>
        </w:r>
      </w:hyperlink>
      <w:r>
        <w:t xml:space="preserve"> Федерального закона от 9 февраля 2007 г. N 16-ФЗ "О транспортной безопасности".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В случае выявления несоответствия уровня знаний, умений, навыков сил ОТБ требованиям законодательства Российской Федерации о транспортной безопасности, органом аттестации формируются рекомендации о дополнительной подготовке в части выявленных несоответствий.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8. Учет и хранение сведений о прохождении подготовки силами ОТБ в отношении работников субъекта транспортной инфраструктуры осуществляется субъектом транспортной инфраструктуры.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Учет и хранение сведений о прохождении подготовки силами ОТБ в отношении работников подразделения транспортной безопасности осуществляется подразделением транспортной безопасности.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9. В целях повышения качества подготовки сил ОТБ может осуществляться общественная аккредитация организаций, осуществляющих образовательную деятельность и профессионально-общественная аккредитация образовательных программ &lt;1&gt;.</w:t>
      </w:r>
    </w:p>
    <w:p w:rsidR="00AB134A" w:rsidRDefault="00AB134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B134A" w:rsidRDefault="00AB134A">
      <w:pPr>
        <w:pStyle w:val="ConsPlusNormal"/>
        <w:spacing w:before="240"/>
        <w:ind w:firstLine="540"/>
        <w:jc w:val="both"/>
      </w:pPr>
      <w:proofErr w:type="gramStart"/>
      <w:r>
        <w:t xml:space="preserve">&lt;1&gt; </w:t>
      </w:r>
      <w:hyperlink r:id="rId12" w:history="1">
        <w:r>
          <w:rPr>
            <w:color w:val="0000FF"/>
          </w:rPr>
          <w:t>Статья 96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(ч. I), ст. 7598; 2013, N 19, ст. 2326, N 23, ст. 2878, N 27, ст. 3462, N 30 (ч. I), ст. 4036, N 48, ст. 6165;</w:t>
      </w:r>
      <w:proofErr w:type="gramEnd"/>
      <w:r>
        <w:t xml:space="preserve"> </w:t>
      </w:r>
      <w:proofErr w:type="gramStart"/>
      <w:r>
        <w:t>2014, N 6, ст. 562, ст. 566, N 19, ст. 2289, N 22, 2769, N 23, ст. 2930, N 23, ст. 2933).</w:t>
      </w:r>
      <w:proofErr w:type="gramEnd"/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Normal"/>
        <w:jc w:val="both"/>
      </w:pPr>
    </w:p>
    <w:p w:rsidR="00AB134A" w:rsidRDefault="00AB13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422D" w:rsidRDefault="0018422D">
      <w:bookmarkStart w:id="1" w:name="_GoBack"/>
      <w:bookmarkEnd w:id="1"/>
    </w:p>
    <w:sectPr w:rsidR="0018422D" w:rsidSect="0013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4A"/>
    <w:rsid w:val="0018422D"/>
    <w:rsid w:val="00AB134A"/>
    <w:rsid w:val="00CD5F34"/>
    <w:rsid w:val="00F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B134A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AB134A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AB134A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B134A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AB134A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AB134A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9645E30626786852CD439DBCE5FBE6546DB94EC3A6052CA84A80A94B34DA8EF7B46B7155BE1CE148AD111B6D07A4B458B419E0X3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9645E30626786852CD439DBCE5FBE6546FBD46C9AF052CA84A80A94B34DA8EF7B46B775EEA4FA51BAB44493752AFAB59AA180CEB5F6BC2EFX8H" TargetMode="External"/><Relationship Id="rId12" Type="http://schemas.openxmlformats.org/officeDocument/2006/relationships/hyperlink" Target="consultantplus://offline/ref=6C9645E30626786852CD439DBCE5FBE6546DB94EC3A6052CA84A80A94B34DA8EF7B46B775EEB4EA51AAB44493752AFAB59AA180CEB5F6BC2EFX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9645E30626786852CD439DBCE5FBE6546FBD46C9AF052CA84A80A94B34DA8EF7B46B775EEA4FA51BAB44493752AFAB59AA180CEB5F6BC2EFX8H" TargetMode="External"/><Relationship Id="rId11" Type="http://schemas.openxmlformats.org/officeDocument/2006/relationships/hyperlink" Target="consultantplus://offline/ref=6C9645E30626786852CD439DBCE5FBE6546FBD46C9AF052CA84A80A94B34DA8EF7B46B775EEA4FA518AB44493752AFAB59AA180CEB5F6BC2EFX8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C9645E30626786852CD439DBCE5FBE6546DB94EC3A6052CA84A80A94B34DA8EF7B46B775EEA44AD1CAB44493752AFAB59AA180CEB5F6BC2EFX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9645E30626786852CD439DBCE5FBE6546DB94EC3A6052CA84A80A94B34DA8EF7B46B775EEB4EA719AB44493752AFAB59AA180CEB5F6BC2EFX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Виктор Борисович</cp:lastModifiedBy>
  <cp:revision>1</cp:revision>
  <dcterms:created xsi:type="dcterms:W3CDTF">2019-06-13T07:23:00Z</dcterms:created>
  <dcterms:modified xsi:type="dcterms:W3CDTF">2019-06-13T07:24:00Z</dcterms:modified>
</cp:coreProperties>
</file>