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E4" w:rsidRPr="00AE751B" w:rsidRDefault="00ED70E4" w:rsidP="00AE7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51B">
        <w:rPr>
          <w:rFonts w:ascii="Times New Roman" w:hAnsi="Times New Roman" w:cs="Times New Roman"/>
          <w:b/>
          <w:sz w:val="28"/>
          <w:szCs w:val="28"/>
        </w:rPr>
        <w:t>О привлечении к работе в выходные и праздничные дни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По общему правилу, работа в выходные и нерабочие праздничные дни запрещается, за исключением случаев, предусмотренных Трудовым кодексом РФ (далее – ТК РФ, Кодекс).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В соответствии со ст.113 Кодекса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организации в целом или ее отдельных структурных подразделений, индивидуального предпринимателя.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Привлечение работников к работе в выходные и нерабочие праздничные дни без их согласия допускается в следующих случаях: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для предотвращения катастрофы, производственной аварии либо устранения последствий катастрофы, производственной аварии или стихийного бедствия;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для предотвращения несчастных случаев, уничтожения или порчи имущества работодателя, государственного или муниципального имущества;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751B">
        <w:rPr>
          <w:rFonts w:ascii="Times New Roman" w:hAnsi="Times New Roman" w:cs="Times New Roman"/>
          <w:sz w:val="28"/>
          <w:szCs w:val="28"/>
        </w:rPr>
        <w:t>для выполнения работ, необходимость которых обусловлена введением чрезвычайного или военного положения, а также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части.</w:t>
      </w:r>
      <w:proofErr w:type="gramEnd"/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Привлечение к работе в выходные и нерабочие праздничные дни творческих работников средств массовой информации, организаций кинематографии, тел</w:t>
      </w:r>
      <w:proofErr w:type="gramStart"/>
      <w:r w:rsidRPr="00AE751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E751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E751B">
        <w:rPr>
          <w:rFonts w:ascii="Times New Roman" w:hAnsi="Times New Roman" w:cs="Times New Roman"/>
          <w:sz w:val="28"/>
          <w:szCs w:val="28"/>
        </w:rPr>
        <w:t>видеосъемочных</w:t>
      </w:r>
      <w:proofErr w:type="spellEnd"/>
      <w:r w:rsidRPr="00AE751B">
        <w:rPr>
          <w:rFonts w:ascii="Times New Roman" w:hAnsi="Times New Roman" w:cs="Times New Roman"/>
          <w:sz w:val="28"/>
          <w:szCs w:val="28"/>
        </w:rPr>
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произведений, допускается в порядке, устанавливаемом коллективным договором, локальным нормативным актом, трудовым договором.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В нерабочие праздничные дни допускается производство работ, приостановка которых невозможна по производственно-техническим условиям (непрерывно действующие организации), работ, вызываемых необходимостью обслуживания населения, а также неотложных ремонтных и погрузочно-разгрузочных работ.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 xml:space="preserve">Привлечение к работе в выходные и нерабочие праздничные дни инвалидов, женщин, имеющих детей в возрасте до трех лет, допускается только при условии, если это не запрещено им по состоянию здоровья в соответствии с медицинским заключением. При этом инвалиды, женщины, </w:t>
      </w:r>
      <w:r w:rsidRPr="00AE751B">
        <w:rPr>
          <w:rFonts w:ascii="Times New Roman" w:hAnsi="Times New Roman" w:cs="Times New Roman"/>
          <w:sz w:val="28"/>
          <w:szCs w:val="28"/>
        </w:rPr>
        <w:lastRenderedPageBreak/>
        <w:t>имеющие детей в возрасте до трех лет, должны быть под роспись ознакомлены со своим правом отказаться от работы в выходной или нерабочий праздничный день.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Привлечение работников к работе в выходные и нерабочие праздничные дни производится по письменному распоряжению работодателя.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Работа в выходной или нерабочий праздничный день должна быть компенсирована по общему правилу повышенной оплатой за эти дни в соответствии с ч. 1 ст.153 ТК РФ: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сдельщикам — </w:t>
      </w:r>
      <w:bookmarkStart w:id="0" w:name="_GoBack"/>
      <w:bookmarkEnd w:id="0"/>
      <w:r w:rsidRPr="00AE751B">
        <w:rPr>
          <w:rFonts w:ascii="Times New Roman" w:hAnsi="Times New Roman" w:cs="Times New Roman"/>
          <w:sz w:val="28"/>
          <w:szCs w:val="28"/>
        </w:rPr>
        <w:t xml:space="preserve"> не менее чем по двойным сдельным расценкам;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 xml:space="preserve">работникам, труд которых оплачивается по дневным и часовым тарифным ставкам, — в размере не </w:t>
      </w:r>
      <w:proofErr w:type="gramStart"/>
      <w:r w:rsidRPr="00AE751B">
        <w:rPr>
          <w:rFonts w:ascii="Times New Roman" w:hAnsi="Times New Roman" w:cs="Times New Roman"/>
          <w:sz w:val="28"/>
          <w:szCs w:val="28"/>
        </w:rPr>
        <w:t>менее двойной</w:t>
      </w:r>
      <w:proofErr w:type="gramEnd"/>
      <w:r w:rsidRPr="00AE751B">
        <w:rPr>
          <w:rFonts w:ascii="Times New Roman" w:hAnsi="Times New Roman" w:cs="Times New Roman"/>
          <w:sz w:val="28"/>
          <w:szCs w:val="28"/>
        </w:rPr>
        <w:t xml:space="preserve"> дневной или часовой тарифной ставки;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 xml:space="preserve">работникам, получающим оклад, — в размере не </w:t>
      </w:r>
      <w:proofErr w:type="gramStart"/>
      <w:r w:rsidRPr="00AE751B">
        <w:rPr>
          <w:rFonts w:ascii="Times New Roman" w:hAnsi="Times New Roman" w:cs="Times New Roman"/>
          <w:sz w:val="28"/>
          <w:szCs w:val="28"/>
        </w:rPr>
        <w:t>менее одинарной</w:t>
      </w:r>
      <w:proofErr w:type="gramEnd"/>
      <w:r w:rsidRPr="00AE751B">
        <w:rPr>
          <w:rFonts w:ascii="Times New Roman" w:hAnsi="Times New Roman" w:cs="Times New Roman"/>
          <w:sz w:val="28"/>
          <w:szCs w:val="28"/>
        </w:rPr>
        <w:t xml:space="preserve"> дневной или часовой ставки сверх оклада,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сверх оклада, если работа производилась сверх месячной нормы рабочего времени.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751B">
        <w:rPr>
          <w:rFonts w:ascii="Times New Roman" w:hAnsi="Times New Roman" w:cs="Times New Roman"/>
          <w:sz w:val="28"/>
          <w:szCs w:val="28"/>
        </w:rPr>
        <w:t>Размер данной компенсации может быть повышен коллективным или трудовым договором, локальным нормативным актом (ст. 149, ч. 2 ст. 153 ТК</w:t>
      </w:r>
      <w:proofErr w:type="gramEnd"/>
      <w:r w:rsidRPr="00AE751B">
        <w:rPr>
          <w:rFonts w:ascii="Times New Roman" w:hAnsi="Times New Roman" w:cs="Times New Roman"/>
          <w:sz w:val="28"/>
          <w:szCs w:val="28"/>
        </w:rPr>
        <w:t xml:space="preserve"> РФ).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Оплата в повышенном размере производится за часы, фактически отработанные в выходной или нерабочий праздничный день. Если на выходной или нерабочий праздничный день приходится только часть рабочего дня (смены), в повышенном размере оплачиваются часы, фактически отработанные в этот день (ч. 3 ст. 153 ТК РФ).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Кроме того,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дополнительной оплате не подлежит (ч. 4 ст. 153 ТК РФ).</w:t>
      </w:r>
    </w:p>
    <w:p w:rsidR="00ED70E4" w:rsidRPr="00AE751B" w:rsidRDefault="00ED70E4" w:rsidP="00AE75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1B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Pr="00AE751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E751B">
        <w:rPr>
          <w:rFonts w:ascii="Times New Roman" w:hAnsi="Times New Roman" w:cs="Times New Roman"/>
          <w:sz w:val="28"/>
          <w:szCs w:val="28"/>
        </w:rPr>
        <w:t xml:space="preserve"> по своей инициативе работодатель не может предоставить день отдыха взамен повышенной оплаты, поскольку день отдыха предоставляется по согласованию сторон.</w:t>
      </w:r>
    </w:p>
    <w:p w:rsidR="00E067BC" w:rsidRPr="00AE751B" w:rsidRDefault="00E067BC" w:rsidP="00AE7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067BC" w:rsidRPr="00AE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0E4"/>
    <w:rsid w:val="00AE751B"/>
    <w:rsid w:val="00E067BC"/>
    <w:rsid w:val="00ED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0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0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E75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0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0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E7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FoM</cp:lastModifiedBy>
  <cp:revision>2</cp:revision>
  <dcterms:created xsi:type="dcterms:W3CDTF">2019-12-01T13:44:00Z</dcterms:created>
  <dcterms:modified xsi:type="dcterms:W3CDTF">2020-01-01T10:01:00Z</dcterms:modified>
</cp:coreProperties>
</file>