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A7" w:rsidRPr="00AC7C39" w:rsidRDefault="002A2AA7" w:rsidP="002A2AA7">
      <w:pPr>
        <w:spacing w:line="276" w:lineRule="auto"/>
        <w:ind w:firstLine="709"/>
        <w:jc w:val="center"/>
        <w:rPr>
          <w:b/>
        </w:rPr>
      </w:pPr>
      <w:r w:rsidRPr="00AC7C39">
        <w:rPr>
          <w:b/>
        </w:rPr>
        <w:t>Пояснительная записка</w:t>
      </w:r>
    </w:p>
    <w:p w:rsidR="002A2AA7" w:rsidRPr="00AC7C39" w:rsidRDefault="002A2AA7" w:rsidP="002A2AA7">
      <w:pPr>
        <w:spacing w:line="276" w:lineRule="auto"/>
        <w:ind w:firstLine="709"/>
        <w:jc w:val="center"/>
        <w:rPr>
          <w:b/>
        </w:rPr>
      </w:pPr>
      <w:r w:rsidRPr="00AC7C39">
        <w:rPr>
          <w:b/>
        </w:rPr>
        <w:t xml:space="preserve">к докладу Главы администрации Олонецкого национального муниципального района </w:t>
      </w:r>
      <w:proofErr w:type="spellStart"/>
      <w:r w:rsidRPr="00AC7C39">
        <w:rPr>
          <w:b/>
        </w:rPr>
        <w:t>Мурого</w:t>
      </w:r>
      <w:proofErr w:type="spellEnd"/>
      <w:r w:rsidRPr="00AC7C39">
        <w:rPr>
          <w:b/>
        </w:rPr>
        <w:t xml:space="preserve"> В.Н. о достигнутых значениях показателей для оценки эффективности деятельности органов местного самоуправления Олонецкого национального муниципального района за 20</w:t>
      </w:r>
      <w:r w:rsidR="006035EC" w:rsidRPr="00AC7C39">
        <w:rPr>
          <w:b/>
        </w:rPr>
        <w:t>2</w:t>
      </w:r>
      <w:r w:rsidR="000D519C">
        <w:rPr>
          <w:b/>
        </w:rPr>
        <w:t>1</w:t>
      </w:r>
      <w:r w:rsidRPr="00AC7C39">
        <w:rPr>
          <w:b/>
        </w:rPr>
        <w:t xml:space="preserve"> год и их планируемых значениях на 3-х летний период.</w:t>
      </w:r>
    </w:p>
    <w:p w:rsidR="009864AF" w:rsidRPr="00AC7C39" w:rsidRDefault="009864AF" w:rsidP="00670783">
      <w:pPr>
        <w:widowControl w:val="0"/>
        <w:suppressAutoHyphens/>
        <w:spacing w:line="276" w:lineRule="auto"/>
        <w:ind w:firstLine="709"/>
        <w:jc w:val="both"/>
        <w:rPr>
          <w:rFonts w:eastAsia="Lucida Sans Unicode"/>
          <w:kern w:val="1"/>
          <w:highlight w:val="yellow"/>
        </w:rPr>
      </w:pPr>
    </w:p>
    <w:p w:rsidR="009864AF" w:rsidRPr="000D519C" w:rsidRDefault="009864AF" w:rsidP="00670783">
      <w:pPr>
        <w:widowControl w:val="0"/>
        <w:suppressAutoHyphens/>
        <w:spacing w:line="276" w:lineRule="auto"/>
        <w:ind w:firstLine="709"/>
        <w:jc w:val="both"/>
        <w:rPr>
          <w:rFonts w:eastAsia="Lucida Sans Unicode"/>
          <w:kern w:val="1"/>
        </w:rPr>
      </w:pPr>
      <w:r w:rsidRPr="000D519C">
        <w:rPr>
          <w:rFonts w:eastAsia="Lucida Sans Unicode"/>
          <w:kern w:val="1"/>
        </w:rPr>
        <w:t xml:space="preserve">В соответствии с Указом Президента Российской Федерации от 28 апреля 2008 года № 607 «Об оценке </w:t>
      </w:r>
      <w:proofErr w:type="gramStart"/>
      <w:r w:rsidRPr="000D519C">
        <w:rPr>
          <w:rFonts w:eastAsia="Lucida Sans Unicode"/>
          <w:kern w:val="1"/>
        </w:rPr>
        <w:t>эффективности деятельности органов местного самоуправления городских округов</w:t>
      </w:r>
      <w:proofErr w:type="gramEnd"/>
      <w:r w:rsidRPr="000D519C">
        <w:rPr>
          <w:rFonts w:eastAsia="Lucida Sans Unicode"/>
          <w:kern w:val="1"/>
        </w:rPr>
        <w:t xml:space="preserve"> и муниципальных районов», с постановлением Правительства Российской Федерации от 17 декабря 2012 г. № 1317 проведен мониторинг эффективности деятельности органов местного самоуправления Олонецкого национального муниципального района.</w:t>
      </w:r>
    </w:p>
    <w:p w:rsidR="009864AF" w:rsidRPr="000D519C" w:rsidRDefault="009864AF" w:rsidP="00670783">
      <w:pPr>
        <w:widowControl w:val="0"/>
        <w:suppressAutoHyphens/>
        <w:spacing w:line="276" w:lineRule="auto"/>
        <w:ind w:firstLine="709"/>
        <w:jc w:val="both"/>
        <w:rPr>
          <w:rFonts w:eastAsia="Lucida Sans Unicode"/>
          <w:kern w:val="1"/>
        </w:rPr>
      </w:pPr>
      <w:r w:rsidRPr="000D519C">
        <w:rPr>
          <w:rFonts w:eastAsia="Lucida Sans Unicode"/>
          <w:kern w:val="1"/>
        </w:rPr>
        <w:t xml:space="preserve">Результаты </w:t>
      </w:r>
      <w:proofErr w:type="gramStart"/>
      <w:r w:rsidRPr="000D519C">
        <w:rPr>
          <w:rFonts w:eastAsia="Lucida Sans Unicode"/>
          <w:kern w:val="1"/>
        </w:rPr>
        <w:t>мониторинга эффективности деятельности органов местного самоуправления</w:t>
      </w:r>
      <w:proofErr w:type="gramEnd"/>
      <w:r w:rsidRPr="000D519C">
        <w:rPr>
          <w:rFonts w:eastAsia="Lucida Sans Unicode"/>
          <w:kern w:val="1"/>
        </w:rPr>
        <w:t xml:space="preserve"> позвол</w:t>
      </w:r>
      <w:r w:rsidR="000D3E7A" w:rsidRPr="000D519C">
        <w:rPr>
          <w:rFonts w:eastAsia="Lucida Sans Unicode"/>
          <w:kern w:val="1"/>
        </w:rPr>
        <w:t>или</w:t>
      </w:r>
      <w:r w:rsidRPr="000D519C">
        <w:rPr>
          <w:rFonts w:eastAsia="Lucida Sans Unicode"/>
          <w:kern w:val="1"/>
        </w:rPr>
        <w:t xml:space="preserve"> определить зоны, требующие приоритетного внимания </w:t>
      </w:r>
      <w:r w:rsidR="000D3E7A" w:rsidRPr="000D519C">
        <w:rPr>
          <w:rFonts w:eastAsia="Lucida Sans Unicode"/>
          <w:kern w:val="1"/>
        </w:rPr>
        <w:t>администрации Олонецкого национального муниципального района.</w:t>
      </w:r>
      <w:r w:rsidR="00670783" w:rsidRPr="000D519C">
        <w:rPr>
          <w:rFonts w:eastAsia="Lucida Sans Unicode"/>
          <w:kern w:val="1"/>
        </w:rPr>
        <w:t xml:space="preserve"> </w:t>
      </w:r>
      <w:r w:rsidRPr="000D519C">
        <w:rPr>
          <w:rFonts w:eastAsia="Lucida Sans Unicode"/>
          <w:kern w:val="1"/>
        </w:rPr>
        <w:t xml:space="preserve"> Предметом оценки яв</w:t>
      </w:r>
      <w:r w:rsidR="000D3E7A" w:rsidRPr="000D519C">
        <w:rPr>
          <w:rFonts w:eastAsia="Lucida Sans Unicode"/>
          <w:kern w:val="1"/>
        </w:rPr>
        <w:t>ились</w:t>
      </w:r>
      <w:r w:rsidRPr="000D519C">
        <w:rPr>
          <w:rFonts w:eastAsia="Lucida Sans Unicode"/>
          <w:kern w:val="1"/>
        </w:rPr>
        <w:t xml:space="preserve"> результаты деятельности органов местного самоуправления в следующих сферах:</w:t>
      </w:r>
    </w:p>
    <w:p w:rsidR="009864AF" w:rsidRPr="000D519C" w:rsidRDefault="009864AF" w:rsidP="00670783">
      <w:pPr>
        <w:widowControl w:val="0"/>
        <w:suppressAutoHyphens/>
        <w:spacing w:line="276" w:lineRule="auto"/>
        <w:ind w:firstLine="709"/>
        <w:jc w:val="both"/>
        <w:rPr>
          <w:rFonts w:eastAsia="Lucida Sans Unicode"/>
          <w:kern w:val="1"/>
        </w:rPr>
      </w:pPr>
      <w:r w:rsidRPr="000D519C">
        <w:rPr>
          <w:rFonts w:eastAsia="Lucida Sans Unicode"/>
          <w:kern w:val="1"/>
        </w:rPr>
        <w:t>- экономическое развитие</w:t>
      </w:r>
    </w:p>
    <w:p w:rsidR="009864AF" w:rsidRPr="000D519C" w:rsidRDefault="009864AF" w:rsidP="00670783">
      <w:pPr>
        <w:widowControl w:val="0"/>
        <w:suppressAutoHyphens/>
        <w:spacing w:line="276" w:lineRule="auto"/>
        <w:ind w:firstLine="709"/>
        <w:jc w:val="both"/>
        <w:rPr>
          <w:rFonts w:eastAsia="Lucida Sans Unicode"/>
          <w:kern w:val="1"/>
        </w:rPr>
      </w:pPr>
      <w:r w:rsidRPr="000D519C">
        <w:rPr>
          <w:rFonts w:eastAsia="Lucida Sans Unicode"/>
          <w:kern w:val="1"/>
        </w:rPr>
        <w:t>- дошкольное образование</w:t>
      </w:r>
    </w:p>
    <w:p w:rsidR="009864AF" w:rsidRPr="000D519C" w:rsidRDefault="009864AF" w:rsidP="00670783">
      <w:pPr>
        <w:widowControl w:val="0"/>
        <w:suppressAutoHyphens/>
        <w:spacing w:line="276" w:lineRule="auto"/>
        <w:ind w:firstLine="709"/>
        <w:jc w:val="both"/>
        <w:rPr>
          <w:rFonts w:eastAsia="Lucida Sans Unicode"/>
          <w:kern w:val="1"/>
        </w:rPr>
      </w:pPr>
      <w:r w:rsidRPr="000D519C">
        <w:rPr>
          <w:rFonts w:eastAsia="Lucida Sans Unicode"/>
          <w:kern w:val="1"/>
        </w:rPr>
        <w:t>- общее и дополнительное образование</w:t>
      </w:r>
    </w:p>
    <w:p w:rsidR="009864AF" w:rsidRPr="000D519C" w:rsidRDefault="009864AF" w:rsidP="00670783">
      <w:pPr>
        <w:widowControl w:val="0"/>
        <w:suppressAutoHyphens/>
        <w:spacing w:line="276" w:lineRule="auto"/>
        <w:ind w:firstLine="709"/>
        <w:jc w:val="both"/>
        <w:rPr>
          <w:rFonts w:eastAsia="Lucida Sans Unicode"/>
          <w:kern w:val="1"/>
        </w:rPr>
      </w:pPr>
      <w:r w:rsidRPr="000D519C">
        <w:rPr>
          <w:rFonts w:eastAsia="Lucida Sans Unicode"/>
          <w:kern w:val="1"/>
        </w:rPr>
        <w:t>- культура</w:t>
      </w:r>
    </w:p>
    <w:p w:rsidR="009864AF" w:rsidRPr="000D519C" w:rsidRDefault="009864AF" w:rsidP="00670783">
      <w:pPr>
        <w:widowControl w:val="0"/>
        <w:suppressAutoHyphens/>
        <w:spacing w:line="276" w:lineRule="auto"/>
        <w:ind w:firstLine="709"/>
        <w:jc w:val="both"/>
        <w:rPr>
          <w:rFonts w:eastAsia="Lucida Sans Unicode"/>
          <w:kern w:val="1"/>
        </w:rPr>
      </w:pPr>
      <w:r w:rsidRPr="000D519C">
        <w:rPr>
          <w:rFonts w:eastAsia="Lucida Sans Unicode"/>
          <w:kern w:val="1"/>
        </w:rPr>
        <w:t>- физическая культура и спорт</w:t>
      </w:r>
    </w:p>
    <w:p w:rsidR="009864AF" w:rsidRPr="000D519C" w:rsidRDefault="009864AF" w:rsidP="00670783">
      <w:pPr>
        <w:widowControl w:val="0"/>
        <w:suppressAutoHyphens/>
        <w:spacing w:line="276" w:lineRule="auto"/>
        <w:ind w:firstLine="709"/>
        <w:jc w:val="both"/>
        <w:rPr>
          <w:rFonts w:eastAsia="Lucida Sans Unicode"/>
          <w:kern w:val="1"/>
        </w:rPr>
      </w:pPr>
      <w:r w:rsidRPr="000D519C">
        <w:rPr>
          <w:rFonts w:eastAsia="Lucida Sans Unicode"/>
          <w:kern w:val="1"/>
        </w:rPr>
        <w:t>- жилищное строительство и обеспечение граждан жильем</w:t>
      </w:r>
    </w:p>
    <w:p w:rsidR="009864AF" w:rsidRPr="000D519C" w:rsidRDefault="009864AF" w:rsidP="00670783">
      <w:pPr>
        <w:widowControl w:val="0"/>
        <w:suppressAutoHyphens/>
        <w:spacing w:line="276" w:lineRule="auto"/>
        <w:ind w:firstLine="709"/>
        <w:jc w:val="both"/>
        <w:rPr>
          <w:rFonts w:eastAsia="Lucida Sans Unicode"/>
          <w:kern w:val="1"/>
        </w:rPr>
      </w:pPr>
      <w:r w:rsidRPr="000D519C">
        <w:rPr>
          <w:rFonts w:eastAsia="Lucida Sans Unicode"/>
          <w:kern w:val="1"/>
        </w:rPr>
        <w:t>- жилищно-коммунальное хозяйство</w:t>
      </w:r>
    </w:p>
    <w:p w:rsidR="009864AF" w:rsidRPr="000D519C" w:rsidRDefault="009864AF" w:rsidP="00670783">
      <w:pPr>
        <w:widowControl w:val="0"/>
        <w:suppressAutoHyphens/>
        <w:spacing w:line="276" w:lineRule="auto"/>
        <w:ind w:firstLine="709"/>
        <w:jc w:val="both"/>
        <w:rPr>
          <w:rFonts w:eastAsia="Lucida Sans Unicode"/>
          <w:kern w:val="1"/>
        </w:rPr>
      </w:pPr>
      <w:r w:rsidRPr="000D519C">
        <w:rPr>
          <w:rFonts w:eastAsia="Lucida Sans Unicode"/>
          <w:kern w:val="1"/>
        </w:rPr>
        <w:t>- организация муниципального управления</w:t>
      </w:r>
    </w:p>
    <w:p w:rsidR="009864AF" w:rsidRPr="000D519C" w:rsidRDefault="009864AF" w:rsidP="00670783">
      <w:pPr>
        <w:widowControl w:val="0"/>
        <w:suppressAutoHyphens/>
        <w:spacing w:line="276" w:lineRule="auto"/>
        <w:ind w:firstLine="709"/>
        <w:jc w:val="both"/>
        <w:rPr>
          <w:rFonts w:eastAsia="Lucida Sans Unicode"/>
          <w:kern w:val="1"/>
        </w:rPr>
      </w:pPr>
      <w:r w:rsidRPr="000D519C">
        <w:rPr>
          <w:rFonts w:eastAsia="Lucida Sans Unicode"/>
          <w:kern w:val="1"/>
        </w:rPr>
        <w:t>- энергосбережение и повышение энергетической эффективности.</w:t>
      </w:r>
    </w:p>
    <w:p w:rsidR="009864AF" w:rsidRPr="00AC7C39" w:rsidRDefault="009864AF" w:rsidP="00670783">
      <w:pPr>
        <w:widowControl w:val="0"/>
        <w:suppressAutoHyphens/>
        <w:spacing w:line="276" w:lineRule="auto"/>
        <w:ind w:firstLine="709"/>
        <w:jc w:val="both"/>
        <w:rPr>
          <w:rFonts w:eastAsia="Lucida Sans Unicode"/>
          <w:kern w:val="1"/>
          <w:highlight w:val="yellow"/>
        </w:rPr>
      </w:pPr>
    </w:p>
    <w:p w:rsidR="004E4F18" w:rsidRPr="001C4A4A" w:rsidRDefault="00A45653" w:rsidP="001C4A4A">
      <w:pPr>
        <w:pStyle w:val="a6"/>
        <w:numPr>
          <w:ilvl w:val="0"/>
          <w:numId w:val="3"/>
        </w:numPr>
        <w:spacing w:line="276" w:lineRule="auto"/>
        <w:ind w:left="0" w:firstLine="709"/>
        <w:jc w:val="center"/>
        <w:rPr>
          <w:b/>
        </w:rPr>
      </w:pPr>
      <w:r w:rsidRPr="001C4A4A">
        <w:rPr>
          <w:b/>
        </w:rPr>
        <w:t>Экономическое развитие</w:t>
      </w:r>
    </w:p>
    <w:p w:rsidR="00670783" w:rsidRPr="001C4A4A" w:rsidRDefault="00670783" w:rsidP="00670783">
      <w:pPr>
        <w:pStyle w:val="a6"/>
        <w:spacing w:line="276" w:lineRule="auto"/>
        <w:ind w:left="709"/>
        <w:rPr>
          <w:b/>
        </w:rPr>
      </w:pPr>
    </w:p>
    <w:p w:rsidR="00C07AC4" w:rsidRPr="001C4A4A" w:rsidRDefault="00C07AC4" w:rsidP="00670783">
      <w:pPr>
        <w:spacing w:line="276" w:lineRule="auto"/>
        <w:ind w:firstLine="709"/>
        <w:jc w:val="both"/>
        <w:rPr>
          <w:b/>
          <w:u w:val="single"/>
        </w:rPr>
      </w:pPr>
      <w:r w:rsidRPr="001C4A4A">
        <w:rPr>
          <w:b/>
          <w:u w:val="single"/>
        </w:rPr>
        <w:t>Развитие малого и среднего предпринимательства</w:t>
      </w:r>
    </w:p>
    <w:p w:rsidR="00670783" w:rsidRPr="001C4A4A" w:rsidRDefault="00670783" w:rsidP="00670783">
      <w:pPr>
        <w:spacing w:line="276" w:lineRule="auto"/>
        <w:ind w:firstLine="709"/>
        <w:jc w:val="both"/>
        <w:rPr>
          <w:b/>
          <w:u w:val="single"/>
        </w:rPr>
      </w:pPr>
    </w:p>
    <w:p w:rsidR="00696E52" w:rsidRPr="001C4A4A" w:rsidRDefault="0031765B" w:rsidP="00670783">
      <w:pPr>
        <w:spacing w:line="276" w:lineRule="auto"/>
        <w:ind w:firstLine="709"/>
        <w:jc w:val="both"/>
      </w:pPr>
      <w:r w:rsidRPr="001C4A4A">
        <w:rPr>
          <w:b/>
        </w:rPr>
        <w:t>Показатель 1 «Число субъектов малого и среднего предпринимательства в расчете на 10 тысяч  человек населения».</w:t>
      </w:r>
      <w:r w:rsidRPr="001C4A4A">
        <w:t xml:space="preserve"> </w:t>
      </w:r>
    </w:p>
    <w:p w:rsidR="009F604A" w:rsidRPr="001C4A4A" w:rsidRDefault="009F604A" w:rsidP="00670783">
      <w:pPr>
        <w:spacing w:line="276" w:lineRule="auto"/>
        <w:ind w:firstLine="709"/>
        <w:jc w:val="both"/>
      </w:pPr>
    </w:p>
    <w:p w:rsidR="001670FB" w:rsidRPr="001C4A4A" w:rsidRDefault="00067ECA" w:rsidP="001670FB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1C4A4A">
        <w:rPr>
          <w:bCs/>
        </w:rPr>
        <w:t>Число единиц субъектов малого предпринимательства на 10 000 человек населения в 20</w:t>
      </w:r>
      <w:r w:rsidR="006035EC" w:rsidRPr="001C4A4A">
        <w:rPr>
          <w:bCs/>
        </w:rPr>
        <w:t>2</w:t>
      </w:r>
      <w:r w:rsidR="000D519C" w:rsidRPr="001C4A4A">
        <w:rPr>
          <w:bCs/>
        </w:rPr>
        <w:t>1</w:t>
      </w:r>
      <w:r w:rsidRPr="001C4A4A">
        <w:rPr>
          <w:bCs/>
        </w:rPr>
        <w:t xml:space="preserve"> году составляет </w:t>
      </w:r>
      <w:r w:rsidR="000D519C" w:rsidRPr="001C4A4A">
        <w:rPr>
          <w:bCs/>
        </w:rPr>
        <w:t>378,1</w:t>
      </w:r>
      <w:r w:rsidRPr="001C4A4A">
        <w:rPr>
          <w:bCs/>
        </w:rPr>
        <w:t xml:space="preserve"> единиц</w:t>
      </w:r>
      <w:r w:rsidRPr="001C4A4A">
        <w:t xml:space="preserve">. </w:t>
      </w:r>
      <w:r w:rsidR="001E000E" w:rsidRPr="001C4A4A">
        <w:t>Увеличение показателя обеспечивается за счет увеличения</w:t>
      </w:r>
      <w:r w:rsidR="0031765B" w:rsidRPr="001C4A4A">
        <w:t xml:space="preserve">  числа субъектов малого предпринимательства</w:t>
      </w:r>
      <w:r w:rsidR="001E000E" w:rsidRPr="001C4A4A">
        <w:t xml:space="preserve">. Данный показатель увеличился на </w:t>
      </w:r>
      <w:r w:rsidR="000D519C" w:rsidRPr="001C4A4A">
        <w:t>3,9</w:t>
      </w:r>
      <w:r w:rsidR="001E000E" w:rsidRPr="001C4A4A">
        <w:t xml:space="preserve"> единиц. </w:t>
      </w:r>
      <w:proofErr w:type="gramStart"/>
      <w:r w:rsidR="001E000E" w:rsidRPr="001C4A4A">
        <w:t>Увеличение числа субъектов МСП обеспечивается за счет стимулирования начинающих предпринимателей, в рамках муниципальной программы «Развитие малого и среднего предпринимательства в Олонецком национальном муниципальном районе на 2018-2022 годы» в 20</w:t>
      </w:r>
      <w:r w:rsidR="000D519C" w:rsidRPr="001C4A4A">
        <w:t>21</w:t>
      </w:r>
      <w:r w:rsidR="001E000E" w:rsidRPr="001C4A4A">
        <w:t xml:space="preserve"> году</w:t>
      </w:r>
      <w:r w:rsidR="000D519C" w:rsidRPr="001C4A4A">
        <w:rPr>
          <w:rFonts w:eastAsia="Calibri"/>
          <w:color w:val="000000"/>
        </w:rPr>
        <w:t xml:space="preserve"> 25</w:t>
      </w:r>
      <w:r w:rsidR="001670FB" w:rsidRPr="001C4A4A">
        <w:rPr>
          <w:rFonts w:eastAsia="Calibri"/>
          <w:color w:val="000000"/>
        </w:rPr>
        <w:t xml:space="preserve">-м субъектам малого и среднего предпринимательства </w:t>
      </w:r>
      <w:r w:rsidR="000D519C" w:rsidRPr="001C4A4A">
        <w:rPr>
          <w:rFonts w:eastAsia="Calibri"/>
          <w:color w:val="000000"/>
        </w:rPr>
        <w:t xml:space="preserve">и 1 физическому лицу, </w:t>
      </w:r>
      <w:r w:rsidR="000D519C" w:rsidRPr="001C4A4A">
        <w:t xml:space="preserve">применяющему специальный налоговый режим «Налог на профессиональный доход» </w:t>
      </w:r>
      <w:r w:rsidR="001670FB" w:rsidRPr="001C4A4A">
        <w:rPr>
          <w:rFonts w:eastAsia="Calibri"/>
          <w:color w:val="000000"/>
        </w:rPr>
        <w:t xml:space="preserve">предоставлена финансовая поддержка в размере </w:t>
      </w:r>
      <w:r w:rsidR="000D519C" w:rsidRPr="001C4A4A">
        <w:rPr>
          <w:rFonts w:eastAsia="Calibri"/>
          <w:color w:val="000000"/>
        </w:rPr>
        <w:t>5 868 тысяч рублей.</w:t>
      </w:r>
      <w:proofErr w:type="gramEnd"/>
      <w:r w:rsidR="000D519C" w:rsidRPr="001C4A4A">
        <w:rPr>
          <w:rFonts w:eastAsia="Calibri"/>
          <w:color w:val="000000"/>
        </w:rPr>
        <w:t xml:space="preserve"> </w:t>
      </w:r>
      <w:r w:rsidR="001670FB" w:rsidRPr="001C4A4A">
        <w:rPr>
          <w:rFonts w:eastAsia="Calibri"/>
          <w:color w:val="000000"/>
        </w:rPr>
        <w:t xml:space="preserve">На сумму </w:t>
      </w:r>
      <w:r w:rsidR="000D519C" w:rsidRPr="001C4A4A">
        <w:rPr>
          <w:rFonts w:eastAsia="Calibri"/>
          <w:color w:val="000000"/>
        </w:rPr>
        <w:t>0,5 млн. рублей предоставлен</w:t>
      </w:r>
      <w:r w:rsidR="001670FB" w:rsidRPr="001C4A4A">
        <w:rPr>
          <w:rFonts w:eastAsia="Calibri"/>
          <w:color w:val="000000"/>
        </w:rPr>
        <w:t xml:space="preserve"> </w:t>
      </w:r>
      <w:r w:rsidR="000D519C" w:rsidRPr="001C4A4A">
        <w:rPr>
          <w:rFonts w:eastAsia="Calibri"/>
          <w:color w:val="000000"/>
        </w:rPr>
        <w:t>1 грант начинающему субъекту</w:t>
      </w:r>
      <w:r w:rsidR="001670FB" w:rsidRPr="001C4A4A">
        <w:rPr>
          <w:rFonts w:eastAsia="Calibri"/>
          <w:color w:val="000000"/>
        </w:rPr>
        <w:t xml:space="preserve"> малого предпринимательства на создание собственного дела и на сумму </w:t>
      </w:r>
      <w:r w:rsidR="000D519C" w:rsidRPr="001C4A4A">
        <w:rPr>
          <w:rFonts w:eastAsia="Calibri"/>
          <w:color w:val="000000"/>
        </w:rPr>
        <w:t>5 368</w:t>
      </w:r>
      <w:r w:rsidR="001670FB" w:rsidRPr="001C4A4A">
        <w:rPr>
          <w:rFonts w:eastAsia="Calibri"/>
          <w:color w:val="000000"/>
        </w:rPr>
        <w:t xml:space="preserve"> тысяч рублей предоставлено субсидий на компенсацию затрат на оборудование, вывески с переводом на карельский язык, </w:t>
      </w:r>
      <w:r w:rsidR="000D519C" w:rsidRPr="001C4A4A">
        <w:rPr>
          <w:rFonts w:eastAsia="Calibri"/>
          <w:color w:val="000000"/>
        </w:rPr>
        <w:t>уплату лизинговых платежей, уплату процентов по кредитам</w:t>
      </w:r>
      <w:r w:rsidR="001670FB" w:rsidRPr="001C4A4A">
        <w:rPr>
          <w:rFonts w:eastAsia="Calibri"/>
          <w:color w:val="000000"/>
        </w:rPr>
        <w:t>, оборудование для маркировки товаров.</w:t>
      </w:r>
    </w:p>
    <w:p w:rsidR="000D519C" w:rsidRPr="001C4A4A" w:rsidRDefault="000D519C" w:rsidP="000D519C">
      <w:pPr>
        <w:ind w:firstLine="708"/>
        <w:jc w:val="both"/>
      </w:pPr>
      <w:r w:rsidRPr="001C4A4A">
        <w:t xml:space="preserve">Финансовая поддержка организациям и предприятиям Олонецкого района оказывается и на уровне Республики Карелия. Так, в 2021 году в Министерстве экономического развития и промышленности Республики Карелия субсидию на возмещение затрат получили 3 субъекта малого и среднего предпринимательства района на общую сумму 0,5 миллиона рублей. </w:t>
      </w:r>
    </w:p>
    <w:p w:rsidR="000D519C" w:rsidRPr="001C4A4A" w:rsidRDefault="000D519C" w:rsidP="000D519C">
      <w:pPr>
        <w:ind w:firstLine="708"/>
        <w:jc w:val="both"/>
      </w:pPr>
      <w:r w:rsidRPr="001C4A4A">
        <w:lastRenderedPageBreak/>
        <w:t xml:space="preserve">Фондом по содействию кредитованию Республики Карелия предоставлено 2 льготных </w:t>
      </w:r>
      <w:proofErr w:type="spellStart"/>
      <w:r w:rsidRPr="001C4A4A">
        <w:t>микрозайма</w:t>
      </w:r>
      <w:proofErr w:type="spellEnd"/>
      <w:r w:rsidRPr="001C4A4A">
        <w:t xml:space="preserve"> на общую сумму 2,5 миллиона рублей, оформлено 2 поручительства на общую сумму 16,8 миллиона рублей.</w:t>
      </w:r>
    </w:p>
    <w:p w:rsidR="001C4A4A" w:rsidRPr="001C4A4A" w:rsidRDefault="000024DD" w:rsidP="001C4A4A">
      <w:pPr>
        <w:shd w:val="clear" w:color="auto" w:fill="FFFFFF"/>
        <w:ind w:firstLine="709"/>
        <w:jc w:val="both"/>
      </w:pPr>
      <w:r w:rsidRPr="001C4A4A">
        <w:rPr>
          <w:rFonts w:eastAsia="Calibri"/>
          <w:color w:val="000000"/>
        </w:rPr>
        <w:t>В целях оказания поддержки субъектов малого и среднего предпринимательства на территории района</w:t>
      </w:r>
      <w:r w:rsidR="001C4A4A" w:rsidRPr="001C4A4A">
        <w:rPr>
          <w:rFonts w:eastAsia="Calibri"/>
          <w:color w:val="000000"/>
        </w:rPr>
        <w:t xml:space="preserve"> </w:t>
      </w:r>
      <w:r w:rsidR="001C4A4A" w:rsidRPr="001C4A4A">
        <w:t xml:space="preserve">введена отсрочка по платежам за аренду имущества и земли, введен мораторий на начисление пени и штрафных санкций за несвоевременную оплату аренды. В 2021 году освобожден от арендной платы субъект МСП на общую сумму 67,8 тысяч рублей. Решением Совета Олонецкого национального муниципального района внесены изменения в нормативно правовой акт в части возможности получения имущественной поддержки </w:t>
      </w:r>
      <w:proofErr w:type="spellStart"/>
      <w:r w:rsidR="001C4A4A" w:rsidRPr="001C4A4A">
        <w:t>самозанятым</w:t>
      </w:r>
      <w:proofErr w:type="spellEnd"/>
      <w:r w:rsidR="001C4A4A" w:rsidRPr="001C4A4A">
        <w:t>.</w:t>
      </w:r>
      <w:r w:rsidR="00201736">
        <w:t xml:space="preserve"> </w:t>
      </w:r>
    </w:p>
    <w:p w:rsidR="001C4A4A" w:rsidRPr="001C4A4A" w:rsidRDefault="001C4A4A" w:rsidP="001C4A4A">
      <w:pPr>
        <w:ind w:firstLine="709"/>
        <w:jc w:val="both"/>
        <w:rPr>
          <w:rFonts w:eastAsia="Calibri"/>
        </w:rPr>
      </w:pPr>
      <w:r w:rsidRPr="001C4A4A">
        <w:rPr>
          <w:rFonts w:eastAsia="Calibri"/>
        </w:rPr>
        <w:t xml:space="preserve">В 2021 году в рамках государственной программы Республики Карелия «Развитие агропромышленного и </w:t>
      </w:r>
      <w:proofErr w:type="spellStart"/>
      <w:r w:rsidRPr="001C4A4A">
        <w:rPr>
          <w:rFonts w:eastAsia="Calibri"/>
        </w:rPr>
        <w:t>рыбохозяйственного</w:t>
      </w:r>
      <w:proofErr w:type="spellEnd"/>
      <w:r w:rsidRPr="001C4A4A">
        <w:rPr>
          <w:rFonts w:eastAsia="Calibri"/>
        </w:rPr>
        <w:t xml:space="preserve"> комплексов» хозяйствующим субъектам агропромышленного комплекса, зарегистрированным на территории района, оказана государственная поддержка в размере 375,9 миллионов рублей, в том числе из федерального бюджета – 131,7 миллионов рублей, из бюджета Республики Карелия – 244,2 миллионов рублей.</w:t>
      </w:r>
    </w:p>
    <w:p w:rsidR="009F604A" w:rsidRPr="001C4A4A" w:rsidRDefault="001C4A4A" w:rsidP="001C4A4A">
      <w:pPr>
        <w:spacing w:line="276" w:lineRule="auto"/>
        <w:ind w:firstLine="709"/>
        <w:jc w:val="both"/>
        <w:rPr>
          <w:rFonts w:eastAsia="Calibri"/>
        </w:rPr>
      </w:pPr>
      <w:r w:rsidRPr="001C4A4A">
        <w:rPr>
          <w:rFonts w:eastAsia="Calibri"/>
        </w:rPr>
        <w:t>Мерами поддержки воспользовались 12 хозяйствующих субъектов, в том числе 4 сельскохозяйственные организации.</w:t>
      </w:r>
    </w:p>
    <w:p w:rsidR="001C4A4A" w:rsidRPr="00AC7C39" w:rsidRDefault="001C4A4A" w:rsidP="001C4A4A">
      <w:pPr>
        <w:spacing w:line="276" w:lineRule="auto"/>
        <w:ind w:firstLine="709"/>
        <w:jc w:val="both"/>
        <w:rPr>
          <w:b/>
          <w:highlight w:val="yellow"/>
        </w:rPr>
      </w:pPr>
    </w:p>
    <w:p w:rsidR="00696E52" w:rsidRPr="004D2FC6" w:rsidRDefault="001C22FB" w:rsidP="00670783">
      <w:pPr>
        <w:spacing w:line="276" w:lineRule="auto"/>
        <w:ind w:firstLine="709"/>
        <w:jc w:val="both"/>
      </w:pPr>
      <w:r w:rsidRPr="004D2FC6">
        <w:rPr>
          <w:b/>
        </w:rPr>
        <w:t>Показатель 2 «Доля среднесписочной численности работников 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</w:t>
      </w:r>
      <w:r w:rsidR="009F604A" w:rsidRPr="004D2FC6">
        <w:t>.</w:t>
      </w:r>
    </w:p>
    <w:p w:rsidR="009F604A" w:rsidRPr="004D2FC6" w:rsidRDefault="009F604A" w:rsidP="00670783">
      <w:pPr>
        <w:spacing w:line="276" w:lineRule="auto"/>
        <w:ind w:firstLine="709"/>
        <w:jc w:val="both"/>
      </w:pPr>
    </w:p>
    <w:p w:rsidR="001C22FB" w:rsidRPr="00201736" w:rsidRDefault="00696E52" w:rsidP="00670783">
      <w:pPr>
        <w:spacing w:line="276" w:lineRule="auto"/>
        <w:ind w:firstLine="709"/>
        <w:jc w:val="both"/>
      </w:pPr>
      <w:r w:rsidRPr="004D2FC6">
        <w:t xml:space="preserve">Данный показатель </w:t>
      </w:r>
      <w:r w:rsidR="001C22FB" w:rsidRPr="004D2FC6">
        <w:t>в 20</w:t>
      </w:r>
      <w:r w:rsidR="009E5E1B" w:rsidRPr="004D2FC6">
        <w:t>2</w:t>
      </w:r>
      <w:r w:rsidR="001C4A4A" w:rsidRPr="004D2FC6">
        <w:t>1</w:t>
      </w:r>
      <w:r w:rsidR="001C22FB" w:rsidRPr="004D2FC6">
        <w:t xml:space="preserve"> году </w:t>
      </w:r>
      <w:r w:rsidR="00C54A8B" w:rsidRPr="004D2FC6">
        <w:t>составил 2</w:t>
      </w:r>
      <w:r w:rsidR="004D2FC6" w:rsidRPr="004D2FC6">
        <w:t>1,89</w:t>
      </w:r>
      <w:r w:rsidR="00C54A8B" w:rsidRPr="004D2FC6">
        <w:t xml:space="preserve"> процентов.</w:t>
      </w:r>
      <w:r w:rsidR="000E2CF2" w:rsidRPr="004D2FC6">
        <w:t xml:space="preserve"> Увеличение числа работающих у малых и средних предприятий достигается за счет созданных</w:t>
      </w:r>
      <w:r w:rsidR="000E2CF2" w:rsidRPr="001C4A4A">
        <w:t xml:space="preserve"> дополнительных рабочих мест в рамках </w:t>
      </w:r>
      <w:r w:rsidR="000E2CF2" w:rsidRPr="00201736">
        <w:t>предоставленной финансовой поддержки субъектам МСП от администрации района, агентства занятости и Министерств. Так, в 20</w:t>
      </w:r>
      <w:r w:rsidR="001C4A4A" w:rsidRPr="00201736">
        <w:t>21</w:t>
      </w:r>
      <w:r w:rsidR="000E2CF2" w:rsidRPr="00201736">
        <w:t xml:space="preserve"> году  создано </w:t>
      </w:r>
      <w:r w:rsidR="00201736" w:rsidRPr="00201736">
        <w:t>135</w:t>
      </w:r>
      <w:r w:rsidR="009E5E1B" w:rsidRPr="00201736">
        <w:t xml:space="preserve"> </w:t>
      </w:r>
      <w:r w:rsidR="000E2CF2" w:rsidRPr="00201736">
        <w:t>дополнительных рабочих мест.</w:t>
      </w:r>
    </w:p>
    <w:p w:rsidR="009E5E1B" w:rsidRPr="00201736" w:rsidRDefault="00201736" w:rsidP="009E5E1B">
      <w:pPr>
        <w:spacing w:line="276" w:lineRule="auto"/>
        <w:ind w:firstLine="709"/>
        <w:jc w:val="both"/>
      </w:pPr>
      <w:r w:rsidRPr="00201736">
        <w:t>В 2021</w:t>
      </w:r>
      <w:r w:rsidR="009E5E1B" w:rsidRPr="00201736">
        <w:t xml:space="preserve"> году внесены изменения в  муниципальную программу «Развитие малого и среднего предпринимательства в Олонецком национальном муниципальном районе на 2018-2022 годы», в части расширения мер финансовой поддержки субъектов малого и среднего предпринимательства.</w:t>
      </w:r>
    </w:p>
    <w:p w:rsidR="009E5E1B" w:rsidRPr="00201736" w:rsidRDefault="009E5E1B" w:rsidP="009E5E1B">
      <w:pPr>
        <w:spacing w:line="276" w:lineRule="auto"/>
        <w:ind w:firstLine="709"/>
        <w:jc w:val="both"/>
      </w:pPr>
      <w:r w:rsidRPr="00201736">
        <w:t xml:space="preserve">В Программе запланированы такие мероприятия как: </w:t>
      </w:r>
    </w:p>
    <w:p w:rsidR="009E5E1B" w:rsidRPr="00201736" w:rsidRDefault="00201736" w:rsidP="00201736">
      <w:pPr>
        <w:spacing w:line="276" w:lineRule="auto"/>
        <w:ind w:firstLine="709"/>
        <w:jc w:val="both"/>
      </w:pPr>
      <w:r>
        <w:t>1.)</w:t>
      </w:r>
      <w:r w:rsidR="009E5E1B" w:rsidRPr="00201736">
        <w:t xml:space="preserve"> обеспечение информационной, правовой и консультационной поддержки для малого и среднего предпринимательства;</w:t>
      </w:r>
    </w:p>
    <w:p w:rsidR="009E5E1B" w:rsidRPr="00201736" w:rsidRDefault="00201736" w:rsidP="00201736">
      <w:pPr>
        <w:spacing w:line="276" w:lineRule="auto"/>
        <w:ind w:firstLine="709"/>
        <w:jc w:val="both"/>
      </w:pPr>
      <w:r>
        <w:t xml:space="preserve">2.) </w:t>
      </w:r>
      <w:r w:rsidR="009E5E1B" w:rsidRPr="00201736">
        <w:t>финансовая поддержка субъектов малого предпринимательства (в виде грантов);</w:t>
      </w:r>
    </w:p>
    <w:p w:rsidR="009E5E1B" w:rsidRPr="00201736" w:rsidRDefault="00201736" w:rsidP="00201736">
      <w:pPr>
        <w:spacing w:line="276" w:lineRule="auto"/>
        <w:ind w:firstLine="709"/>
        <w:jc w:val="both"/>
      </w:pPr>
      <w:r>
        <w:t xml:space="preserve">3.) </w:t>
      </w:r>
      <w:r w:rsidR="009E5E1B" w:rsidRPr="00201736">
        <w:t>оказание имущественной поддержки субъектам малого и среднего предпринимательства в соответствии с законодательством Российской Федерации и Республики Карелия.</w:t>
      </w:r>
    </w:p>
    <w:p w:rsidR="00201736" w:rsidRPr="00201736" w:rsidRDefault="00201736" w:rsidP="00201736">
      <w:pPr>
        <w:spacing w:line="276" w:lineRule="auto"/>
        <w:ind w:firstLine="709"/>
        <w:jc w:val="both"/>
      </w:pPr>
      <w:r w:rsidRPr="00201736">
        <w:t>В рамках информационно-консультационной поддержки проводятся следующие мероприятия:</w:t>
      </w:r>
    </w:p>
    <w:p w:rsidR="00201736" w:rsidRPr="00201736" w:rsidRDefault="00201736" w:rsidP="00201736">
      <w:pPr>
        <w:spacing w:line="276" w:lineRule="auto"/>
        <w:ind w:firstLine="709"/>
        <w:jc w:val="both"/>
      </w:pPr>
      <w:r w:rsidRPr="00201736">
        <w:t>- консультации представителей малого предпринимательства о мерах поддержки МСП;</w:t>
      </w:r>
    </w:p>
    <w:p w:rsidR="00201736" w:rsidRPr="00201736" w:rsidRDefault="00201736" w:rsidP="00201736">
      <w:pPr>
        <w:spacing w:line="276" w:lineRule="auto"/>
        <w:ind w:firstLine="709"/>
        <w:jc w:val="both"/>
      </w:pPr>
      <w:r w:rsidRPr="00201736">
        <w:t>- организация расширенной встречи с субъектами малого и среднего предпринимательства с целью выявления проблемных вопросов, сдерживающих их развитие;</w:t>
      </w:r>
    </w:p>
    <w:p w:rsidR="00201736" w:rsidRPr="00201736" w:rsidRDefault="00201736" w:rsidP="00201736">
      <w:pPr>
        <w:spacing w:line="276" w:lineRule="auto"/>
        <w:ind w:firstLine="709"/>
        <w:jc w:val="both"/>
      </w:pPr>
      <w:r w:rsidRPr="00201736">
        <w:t xml:space="preserve">-информирование </w:t>
      </w:r>
      <w:proofErr w:type="gramStart"/>
      <w:r w:rsidRPr="00201736">
        <w:t>бизнес-сообщества</w:t>
      </w:r>
      <w:proofErr w:type="gramEnd"/>
      <w:r w:rsidRPr="00201736">
        <w:t xml:space="preserve"> о необходимости предоставления субъектами малого и среднего предпринимательства отчетности о своей деятельности за 2020 год в адрес Федеральной службы Государственной статистики по Республике Карелия (экономическая перепись);</w:t>
      </w:r>
    </w:p>
    <w:p w:rsidR="00201736" w:rsidRPr="00201736" w:rsidRDefault="00201736" w:rsidP="00201736">
      <w:pPr>
        <w:spacing w:line="276" w:lineRule="auto"/>
        <w:ind w:firstLine="709"/>
        <w:jc w:val="both"/>
      </w:pPr>
      <w:r w:rsidRPr="00201736">
        <w:t>- организация встречи Министра экономического развития и промышленности Республики Карелия с предпринимателями района, по ходатайству администрации района 4 человека получили благодарственные письма от Министерства экономического развития и промышленности Республики Карелия;</w:t>
      </w:r>
    </w:p>
    <w:p w:rsidR="00201736" w:rsidRPr="00201736" w:rsidRDefault="00201736" w:rsidP="00201736">
      <w:pPr>
        <w:spacing w:line="276" w:lineRule="auto"/>
        <w:ind w:firstLine="709"/>
        <w:jc w:val="both"/>
      </w:pPr>
      <w:r w:rsidRPr="00201736">
        <w:t xml:space="preserve">- проведение совместно с АО «Корпорация развития» выездного семинара для безработных граждан и начинающих предпринимателей, а также планирующих регистрацию в качестве </w:t>
      </w:r>
      <w:proofErr w:type="spellStart"/>
      <w:r w:rsidRPr="00201736">
        <w:t>самозанятого</w:t>
      </w:r>
      <w:proofErr w:type="spellEnd"/>
      <w:r w:rsidRPr="00201736">
        <w:t>;</w:t>
      </w:r>
    </w:p>
    <w:p w:rsidR="00201736" w:rsidRPr="00201736" w:rsidRDefault="00201736" w:rsidP="00201736">
      <w:pPr>
        <w:spacing w:line="276" w:lineRule="auto"/>
        <w:ind w:firstLine="709"/>
        <w:jc w:val="both"/>
      </w:pPr>
      <w:r w:rsidRPr="00201736">
        <w:lastRenderedPageBreak/>
        <w:t>- информирование субъектов малого и среднего предпринимательства о возможности получения субъектами малого и среднего предпринимательства статуса социального предприятия с целью получения мер  государственной поддержки;</w:t>
      </w:r>
    </w:p>
    <w:p w:rsidR="00201736" w:rsidRPr="00201736" w:rsidRDefault="00201736" w:rsidP="00201736">
      <w:pPr>
        <w:spacing w:line="276" w:lineRule="auto"/>
        <w:ind w:firstLine="709"/>
        <w:jc w:val="both"/>
      </w:pPr>
      <w:r w:rsidRPr="00201736">
        <w:t>- информирование субъектов малого и среднего предпринимательства о возможности  и порядке получения финансовой поддержки в форме субсидирования части затрат субъектов малого и среднего предпринимательства на приобретение оборудования и программного обеспечения для маркировки товаров средствами идентификации и вывода из оборота маркированных товаров.</w:t>
      </w:r>
    </w:p>
    <w:p w:rsidR="00201736" w:rsidRPr="00201736" w:rsidRDefault="00201736" w:rsidP="00201736">
      <w:pPr>
        <w:spacing w:line="276" w:lineRule="auto"/>
        <w:ind w:firstLine="709"/>
        <w:jc w:val="both"/>
      </w:pPr>
      <w:r w:rsidRPr="00201736">
        <w:t xml:space="preserve">В рамках имущественной поддержки решением Совета Олонецкого национального муниципального района от 31.03.2021 № 22 внесены дополнения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предпринимательства. Данный перечень ежегодно актуализируется и размещается в инвестиционном паспорте ОНМР, на сегодняшний день всего по </w:t>
      </w:r>
      <w:proofErr w:type="spellStart"/>
      <w:r w:rsidRPr="00201736">
        <w:t>Олонецкому</w:t>
      </w:r>
      <w:proofErr w:type="spellEnd"/>
      <w:r w:rsidRPr="00201736">
        <w:t xml:space="preserve"> району в перечень включены 23 объекта недвижимости, из них 2 объекта переданы в аренду субъектам МСП. Также для субъектов малого и среднего предпринимательства введена отсрочка по платежам за аренду имущества и земли, введен мораторий на начисление пени и штрафных санкций за несвоевременную оплату аренды. В 2021 году освобожден от арендной платы субъект МСП на общую сумму 67,8 тысяч рублей. Решением Совета Олонецкого национального муниципального района внесены изменения в нормативно правовой акт в части возможности получения имущественной поддержки </w:t>
      </w:r>
      <w:proofErr w:type="spellStart"/>
      <w:r w:rsidRPr="00201736">
        <w:t>самозанятым</w:t>
      </w:r>
      <w:proofErr w:type="spellEnd"/>
      <w:r w:rsidRPr="00201736">
        <w:t xml:space="preserve">. Также принято решение о применении понижающего коэффициента при расчете арендной платы муниципального имущества для </w:t>
      </w:r>
      <w:proofErr w:type="spellStart"/>
      <w:r w:rsidRPr="00201736">
        <w:t>самозанятых</w:t>
      </w:r>
      <w:proofErr w:type="spellEnd"/>
      <w:r w:rsidRPr="00201736">
        <w:t>.</w:t>
      </w:r>
    </w:p>
    <w:p w:rsidR="009E5E1B" w:rsidRDefault="009E5E1B" w:rsidP="009E5E1B">
      <w:pPr>
        <w:spacing w:line="276" w:lineRule="auto"/>
        <w:ind w:firstLine="709"/>
        <w:jc w:val="both"/>
      </w:pPr>
      <w:r w:rsidRPr="001C4A4A">
        <w:t>На официальном сайте Олонецкого национального муниципального района размещены  и постоянно обновляются рубрики об имеющихся формах поддержки малого и среднего предпринимательства, имеющихся инвестиционных площадках.</w:t>
      </w:r>
    </w:p>
    <w:p w:rsidR="00201736" w:rsidRPr="00201736" w:rsidRDefault="00201736" w:rsidP="00201736">
      <w:pPr>
        <w:ind w:firstLine="708"/>
        <w:jc w:val="both"/>
        <w:rPr>
          <w:rFonts w:eastAsia="Calibri"/>
          <w:lang w:eastAsia="en-US"/>
        </w:rPr>
      </w:pPr>
      <w:r w:rsidRPr="00201736">
        <w:rPr>
          <w:rFonts w:eastAsia="Calibri"/>
          <w:lang w:eastAsia="en-US"/>
        </w:rPr>
        <w:t>В рамках финансовой поддержки в 2021 году 25-м субъектам малого и среднего предпринимательства и 1 самозанятому предоставлена финансовая поддержка в размере 5 868 тысяч рублей, из них из бюджета Олонецкого национального муниципального района – 100 тысяч рублей, из бюджета Республики Карелия – 5 768 тысяч рублей.</w:t>
      </w:r>
    </w:p>
    <w:p w:rsidR="00201736" w:rsidRPr="00201736" w:rsidRDefault="00201736" w:rsidP="00201736">
      <w:pPr>
        <w:ind w:firstLine="708"/>
        <w:jc w:val="both"/>
        <w:rPr>
          <w:rFonts w:eastAsia="Calibri"/>
          <w:lang w:eastAsia="en-US"/>
        </w:rPr>
      </w:pPr>
      <w:r w:rsidRPr="00201736">
        <w:rPr>
          <w:rFonts w:eastAsia="Calibri"/>
          <w:lang w:eastAsia="en-US"/>
        </w:rPr>
        <w:t xml:space="preserve">Выдан грант в размере 500 тысяч рублей начинающему субъекту малого предпринимательства на создание собственного дела в рамках реализации </w:t>
      </w:r>
      <w:proofErr w:type="gramStart"/>
      <w:r w:rsidRPr="00201736">
        <w:rPr>
          <w:rFonts w:eastAsia="Calibri"/>
          <w:lang w:eastAsia="en-US"/>
        </w:rPr>
        <w:t>бизнес-проекта</w:t>
      </w:r>
      <w:proofErr w:type="gramEnd"/>
      <w:r w:rsidRPr="00201736">
        <w:rPr>
          <w:rFonts w:eastAsia="Calibri"/>
          <w:lang w:eastAsia="en-US"/>
        </w:rPr>
        <w:t xml:space="preserve"> по созданию социальной столовой «Школьное кафе», создано 14 рабочих мест.</w:t>
      </w:r>
    </w:p>
    <w:p w:rsidR="00201736" w:rsidRPr="001C4A4A" w:rsidRDefault="00201736" w:rsidP="009E5E1B">
      <w:pPr>
        <w:spacing w:line="276" w:lineRule="auto"/>
        <w:ind w:firstLine="709"/>
        <w:jc w:val="both"/>
      </w:pPr>
    </w:p>
    <w:p w:rsidR="00092D7F" w:rsidRPr="008F5AB6" w:rsidRDefault="00092D7F" w:rsidP="00670783">
      <w:pPr>
        <w:spacing w:line="276" w:lineRule="auto"/>
        <w:ind w:firstLine="709"/>
        <w:jc w:val="both"/>
        <w:rPr>
          <w:b/>
          <w:u w:val="single"/>
        </w:rPr>
      </w:pPr>
      <w:r w:rsidRPr="008F5AB6">
        <w:rPr>
          <w:b/>
          <w:u w:val="single"/>
        </w:rPr>
        <w:t>Улучшение инвестиционной привлекательности</w:t>
      </w:r>
    </w:p>
    <w:p w:rsidR="00670783" w:rsidRPr="008F5AB6" w:rsidRDefault="00670783" w:rsidP="00670783">
      <w:pPr>
        <w:spacing w:line="276" w:lineRule="auto"/>
        <w:ind w:firstLine="709"/>
        <w:jc w:val="both"/>
        <w:rPr>
          <w:b/>
          <w:u w:val="single"/>
        </w:rPr>
      </w:pPr>
    </w:p>
    <w:p w:rsidR="009F604A" w:rsidRPr="008F5AB6" w:rsidRDefault="001C22FB" w:rsidP="00670783">
      <w:pPr>
        <w:spacing w:line="276" w:lineRule="auto"/>
        <w:ind w:firstLine="709"/>
        <w:jc w:val="both"/>
      </w:pPr>
      <w:r w:rsidRPr="008F5AB6">
        <w:rPr>
          <w:b/>
        </w:rPr>
        <w:t>Показатель 3 «Объем инвестиций в основной капитал (за исключением бюджетных средств) в расчете на 1 человека».</w:t>
      </w:r>
      <w:r w:rsidRPr="008F5AB6">
        <w:t xml:space="preserve"> </w:t>
      </w:r>
    </w:p>
    <w:p w:rsidR="009F604A" w:rsidRPr="008F5AB6" w:rsidRDefault="009F604A" w:rsidP="00670783">
      <w:pPr>
        <w:spacing w:line="276" w:lineRule="auto"/>
        <w:ind w:firstLine="709"/>
        <w:jc w:val="both"/>
      </w:pPr>
    </w:p>
    <w:p w:rsidR="001C22FB" w:rsidRPr="008F5AB6" w:rsidRDefault="001C22FB" w:rsidP="00670783">
      <w:pPr>
        <w:spacing w:line="276" w:lineRule="auto"/>
        <w:ind w:firstLine="709"/>
        <w:jc w:val="both"/>
      </w:pPr>
      <w:r w:rsidRPr="008F5AB6">
        <w:t xml:space="preserve">По данным </w:t>
      </w:r>
      <w:proofErr w:type="spellStart"/>
      <w:r w:rsidRPr="008F5AB6">
        <w:t>Карелиястата</w:t>
      </w:r>
      <w:proofErr w:type="spellEnd"/>
      <w:r w:rsidRPr="008F5AB6">
        <w:t xml:space="preserve"> объем инвестиций в основной капитал (за исключением бюджетных средств) в расчете на 1 человека в 20</w:t>
      </w:r>
      <w:r w:rsidR="00201736" w:rsidRPr="008F5AB6">
        <w:t>21</w:t>
      </w:r>
      <w:r w:rsidRPr="008F5AB6">
        <w:t xml:space="preserve"> году составил </w:t>
      </w:r>
      <w:r w:rsidR="00201736" w:rsidRPr="008F5AB6">
        <w:t>22687 рублей</w:t>
      </w:r>
      <w:r w:rsidRPr="008F5AB6">
        <w:t>.</w:t>
      </w:r>
    </w:p>
    <w:p w:rsidR="00201736" w:rsidRPr="008F5AB6" w:rsidRDefault="00201736" w:rsidP="00201736">
      <w:pPr>
        <w:ind w:firstLine="709"/>
        <w:jc w:val="both"/>
        <w:rPr>
          <w:rFonts w:eastAsia="Calibri"/>
        </w:rPr>
      </w:pPr>
      <w:r w:rsidRPr="008F5AB6">
        <w:rPr>
          <w:rFonts w:eastAsia="Calibri"/>
        </w:rPr>
        <w:t>В 2021 году значительный объем инвестиций по виду экономической деятельности как «обеспечение электрической энергией, газом и паром» обусловлен реализацией мероприятий по газификации района в рамках федеральной целевой программы «Развитие Республики Карелия на период до 2023 года».</w:t>
      </w:r>
    </w:p>
    <w:p w:rsidR="00201736" w:rsidRPr="008F5AB6" w:rsidRDefault="00201736" w:rsidP="00201736">
      <w:pPr>
        <w:ind w:firstLine="709"/>
        <w:jc w:val="both"/>
        <w:rPr>
          <w:rFonts w:eastAsia="Calibri"/>
        </w:rPr>
      </w:pPr>
      <w:r w:rsidRPr="008F5AB6">
        <w:rPr>
          <w:rFonts w:eastAsia="Calibri"/>
        </w:rPr>
        <w:t>Удельный вес района в общем объеме инвестиций республики (по кругу крупных и средних организаций) за 12 месяцев 2021 года составил 1,3% (за аналогичный период 2020 года – 2,3%).</w:t>
      </w:r>
    </w:p>
    <w:p w:rsidR="004C7781" w:rsidRPr="00201736" w:rsidRDefault="004C7781" w:rsidP="00670783">
      <w:pPr>
        <w:spacing w:line="276" w:lineRule="auto"/>
        <w:ind w:firstLine="709"/>
        <w:jc w:val="both"/>
      </w:pPr>
      <w:r w:rsidRPr="008F5AB6">
        <w:t>Привлечение инвестиций - одно из основных направлений деятельности администрации района, способствующее повышению уровня и качества жизни населения, обеспечению</w:t>
      </w:r>
      <w:r w:rsidRPr="00201736">
        <w:t xml:space="preserve"> комфортных условий проживания. </w:t>
      </w:r>
    </w:p>
    <w:p w:rsidR="004C7781" w:rsidRPr="00201736" w:rsidRDefault="004C7781" w:rsidP="00670783">
      <w:pPr>
        <w:spacing w:line="276" w:lineRule="auto"/>
        <w:ind w:firstLine="709"/>
        <w:jc w:val="both"/>
      </w:pPr>
      <w:r w:rsidRPr="00201736">
        <w:lastRenderedPageBreak/>
        <w:t xml:space="preserve">С целью создания благоприятного инвестиционного климата на территории Олонецкого национального муниципального района проведены следующие мероприятия: </w:t>
      </w:r>
    </w:p>
    <w:p w:rsidR="00C84C05" w:rsidRPr="00201736" w:rsidRDefault="00C84C05" w:rsidP="00C84C05">
      <w:pPr>
        <w:spacing w:line="276" w:lineRule="auto"/>
        <w:ind w:firstLine="709"/>
        <w:jc w:val="both"/>
      </w:pPr>
      <w:r w:rsidRPr="00201736">
        <w:t>- внесены изменения в инвестиционный паспорт Олонецкого национального муниципального района, актуализированный паспорт размещен на сайте района;</w:t>
      </w:r>
    </w:p>
    <w:p w:rsidR="00C84C05" w:rsidRPr="00201736" w:rsidRDefault="00C84C05" w:rsidP="00C84C05">
      <w:pPr>
        <w:spacing w:line="276" w:lineRule="auto"/>
        <w:ind w:firstLine="709"/>
        <w:jc w:val="both"/>
      </w:pPr>
      <w:r w:rsidRPr="00201736">
        <w:t>- проводились переговоры с представителями бизнеса по вопросам инвестирования на территории района;</w:t>
      </w:r>
    </w:p>
    <w:p w:rsidR="00C84C05" w:rsidRDefault="00C84C05" w:rsidP="00C84C05">
      <w:pPr>
        <w:spacing w:line="276" w:lineRule="auto"/>
        <w:ind w:firstLine="709"/>
        <w:jc w:val="both"/>
      </w:pPr>
      <w:r w:rsidRPr="00201736">
        <w:t>- осуществлен мониторинг реализации инвестиционных проектов на территории района, запланированных на 202</w:t>
      </w:r>
      <w:r w:rsidR="00201736">
        <w:t>2</w:t>
      </w:r>
      <w:r w:rsidRPr="00201736">
        <w:t xml:space="preserve"> год.</w:t>
      </w:r>
    </w:p>
    <w:p w:rsidR="00201736" w:rsidRDefault="00201736" w:rsidP="00201736">
      <w:pPr>
        <w:ind w:firstLine="709"/>
        <w:jc w:val="both"/>
        <w:rPr>
          <w:rFonts w:eastAsia="Calibri"/>
          <w:highlight w:val="yellow"/>
        </w:rPr>
      </w:pPr>
      <w:r>
        <w:rPr>
          <w:rFonts w:eastAsia="Calibri"/>
        </w:rPr>
        <w:t>На инвестиционном портале Республики Карелия размещены 6 инвестиционных площадок для размещения объектов здравоохранения, для сельскохозяйственного производства, размещения объектов торговли,  размещения зданий, строений, сооружений, используемых для производства, хранения и первичной переработки сельскохозяйственной продукции, размещения промышленных объектов.</w:t>
      </w:r>
    </w:p>
    <w:p w:rsidR="00662594" w:rsidRDefault="004C7781" w:rsidP="00670783">
      <w:pPr>
        <w:spacing w:line="276" w:lineRule="auto"/>
        <w:ind w:firstLine="709"/>
        <w:jc w:val="both"/>
      </w:pPr>
      <w:r w:rsidRPr="00201736">
        <w:t>Сельскохозяйственные предприятия продолжают инвестиционную деятельность. Так, ОАО «Племенное хозяйство «</w:t>
      </w:r>
      <w:proofErr w:type="spellStart"/>
      <w:r w:rsidRPr="00201736">
        <w:t>Ильинское</w:t>
      </w:r>
      <w:proofErr w:type="spellEnd"/>
      <w:r w:rsidRPr="00201736">
        <w:t xml:space="preserve">» инвестировали </w:t>
      </w:r>
      <w:r w:rsidR="00662594">
        <w:t>195 000</w:t>
      </w:r>
      <w:r w:rsidRPr="00201736">
        <w:t xml:space="preserve"> тыс</w:t>
      </w:r>
      <w:r w:rsidR="00DA4820" w:rsidRPr="00201736">
        <w:t>яч</w:t>
      </w:r>
      <w:r w:rsidRPr="00201736">
        <w:t xml:space="preserve"> руб</w:t>
      </w:r>
      <w:r w:rsidR="00DA4820" w:rsidRPr="00201736">
        <w:t>лей</w:t>
      </w:r>
      <w:r w:rsidRPr="00201736">
        <w:t xml:space="preserve"> в основной капитал. В 202</w:t>
      </w:r>
      <w:r w:rsidR="00662594">
        <w:t>2</w:t>
      </w:r>
      <w:r w:rsidRPr="00201736">
        <w:t xml:space="preserve"> году совхоз планирует к реализации инвестиционный проект на сумму </w:t>
      </w:r>
      <w:r w:rsidR="00662594">
        <w:t>400</w:t>
      </w:r>
      <w:r w:rsidRPr="00201736">
        <w:t xml:space="preserve"> м</w:t>
      </w:r>
      <w:r w:rsidR="00314B79" w:rsidRPr="00201736">
        <w:t>иллионов</w:t>
      </w:r>
      <w:r w:rsidRPr="00201736">
        <w:t xml:space="preserve"> рублей</w:t>
      </w:r>
      <w:r w:rsidR="00DA4820" w:rsidRPr="00201736">
        <w:t xml:space="preserve"> (</w:t>
      </w:r>
      <w:r w:rsidR="00662594">
        <w:t>реконструкция животноводческого комплекса на 300 дойных коров с РО на 100 голов и телятником на 300 голов</w:t>
      </w:r>
      <w:r w:rsidR="00DA4820" w:rsidRPr="00201736">
        <w:t>)</w:t>
      </w:r>
      <w:r w:rsidRPr="00201736">
        <w:t>. О</w:t>
      </w:r>
      <w:r w:rsidR="00DA4820" w:rsidRPr="00201736">
        <w:t>О</w:t>
      </w:r>
      <w:r w:rsidRPr="00201736">
        <w:t>О «</w:t>
      </w:r>
      <w:r w:rsidR="00662594">
        <w:t>Совхоз Аграрный</w:t>
      </w:r>
      <w:r w:rsidR="00DA4820" w:rsidRPr="00201736">
        <w:t xml:space="preserve">» инвестировали </w:t>
      </w:r>
      <w:r w:rsidR="00662594">
        <w:t>11 775</w:t>
      </w:r>
      <w:r w:rsidR="00DA4820" w:rsidRPr="00201736">
        <w:t xml:space="preserve"> тысяч рублей на приобретение сельскохозяйственной техники и продуктивного скота. </w:t>
      </w:r>
      <w:r w:rsidRPr="00201736">
        <w:t xml:space="preserve"> </w:t>
      </w:r>
      <w:r w:rsidR="00314B79" w:rsidRPr="00201736">
        <w:t>ООО «</w:t>
      </w:r>
      <w:r w:rsidR="00662594">
        <w:t>Молочная Ферма «Искра</w:t>
      </w:r>
      <w:r w:rsidR="00314B79" w:rsidRPr="00201736">
        <w:t xml:space="preserve">» </w:t>
      </w:r>
      <w:r w:rsidR="00662594">
        <w:t>инвестировали 4 244,7</w:t>
      </w:r>
      <w:r w:rsidR="00662594" w:rsidRPr="00201736">
        <w:t xml:space="preserve"> тысяч рублей в основной капитал</w:t>
      </w:r>
      <w:r w:rsidR="00662594">
        <w:t>.</w:t>
      </w:r>
      <w:r w:rsidR="00662594" w:rsidRPr="00201736">
        <w:t xml:space="preserve"> </w:t>
      </w:r>
    </w:p>
    <w:p w:rsidR="00461BD5" w:rsidRPr="00201736" w:rsidRDefault="004C7781" w:rsidP="00670783">
      <w:pPr>
        <w:spacing w:line="276" w:lineRule="auto"/>
        <w:ind w:firstLine="709"/>
        <w:jc w:val="both"/>
      </w:pPr>
      <w:r w:rsidRPr="00201736">
        <w:t>В 20</w:t>
      </w:r>
      <w:r w:rsidR="00461BD5" w:rsidRPr="00201736">
        <w:t>2</w:t>
      </w:r>
      <w:r w:rsidR="00425630">
        <w:t>2</w:t>
      </w:r>
      <w:r w:rsidR="00461BD5" w:rsidRPr="00201736">
        <w:t xml:space="preserve"> </w:t>
      </w:r>
      <w:r w:rsidRPr="00201736">
        <w:t xml:space="preserve">году </w:t>
      </w:r>
      <w:r w:rsidR="00461BD5" w:rsidRPr="00201736">
        <w:t>продолжается</w:t>
      </w:r>
      <w:r w:rsidRPr="00201736">
        <w:t xml:space="preserve"> реализаци</w:t>
      </w:r>
      <w:r w:rsidR="00461BD5" w:rsidRPr="00201736">
        <w:t>я</w:t>
      </w:r>
      <w:r w:rsidRPr="00201736">
        <w:t xml:space="preserve"> инвестиционного проект</w:t>
      </w:r>
      <w:proofErr w:type="gramStart"/>
      <w:r w:rsidRPr="00201736">
        <w:t xml:space="preserve">а </w:t>
      </w:r>
      <w:r w:rsidR="00662594">
        <w:t>ООО</w:t>
      </w:r>
      <w:proofErr w:type="gramEnd"/>
      <w:r w:rsidR="00662594">
        <w:t xml:space="preserve"> «Вечерний Бриз»</w:t>
      </w:r>
      <w:r w:rsidR="00425630">
        <w:t xml:space="preserve"> наименование проекта «</w:t>
      </w:r>
      <w:r w:rsidR="00425630" w:rsidRPr="00425630">
        <w:t>Строительство мощностей по выращиванию посадочного материала радужной форели, выращивание товарной форели»</w:t>
      </w:r>
      <w:r w:rsidRPr="00201736">
        <w:t xml:space="preserve">. </w:t>
      </w:r>
      <w:r w:rsidR="00461BD5" w:rsidRPr="00201736">
        <w:t xml:space="preserve">Сумма инвестиций </w:t>
      </w:r>
      <w:r w:rsidR="00425630">
        <w:t>с</w:t>
      </w:r>
      <w:r w:rsidR="00461BD5" w:rsidRPr="00201736">
        <w:t xml:space="preserve">оставила </w:t>
      </w:r>
      <w:r w:rsidR="00425630">
        <w:t>150</w:t>
      </w:r>
      <w:r w:rsidR="00461BD5" w:rsidRPr="00201736">
        <w:t xml:space="preserve"> миллионов рублей. </w:t>
      </w:r>
    </w:p>
    <w:p w:rsidR="009F604A" w:rsidRPr="00425630" w:rsidRDefault="00425630" w:rsidP="00670783">
      <w:pPr>
        <w:spacing w:line="276" w:lineRule="auto"/>
        <w:ind w:firstLine="709"/>
        <w:jc w:val="both"/>
        <w:rPr>
          <w:rFonts w:eastAsia="Calibri"/>
        </w:rPr>
      </w:pPr>
      <w:r w:rsidRPr="00425630">
        <w:rPr>
          <w:rFonts w:eastAsia="Calibri"/>
        </w:rPr>
        <w:t>На территории района АО «Корпорация развития Республики Карелия» сопровождает 5 инвестиционных проектов. Общий объем заявленных инвестиций по указанным проектам составляет – 175 миллионов рублей. Количество новых рабочих мест – 86.</w:t>
      </w:r>
    </w:p>
    <w:p w:rsidR="00425630" w:rsidRPr="00AC7C39" w:rsidRDefault="00425630" w:rsidP="00670783">
      <w:pPr>
        <w:spacing w:line="276" w:lineRule="auto"/>
        <w:ind w:firstLine="709"/>
        <w:jc w:val="both"/>
        <w:rPr>
          <w:highlight w:val="yellow"/>
        </w:rPr>
      </w:pPr>
    </w:p>
    <w:p w:rsidR="00B714FA" w:rsidRPr="00425630" w:rsidRDefault="00B714FA" w:rsidP="00670783">
      <w:pPr>
        <w:spacing w:line="276" w:lineRule="auto"/>
        <w:ind w:firstLine="709"/>
        <w:jc w:val="both"/>
        <w:rPr>
          <w:b/>
        </w:rPr>
      </w:pPr>
      <w:r w:rsidRPr="00425630">
        <w:rPr>
          <w:b/>
        </w:rPr>
        <w:t xml:space="preserve">Показатель 4 «Доля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района)». </w:t>
      </w:r>
    </w:p>
    <w:p w:rsidR="009F604A" w:rsidRPr="00425630" w:rsidRDefault="009F604A" w:rsidP="00670783">
      <w:pPr>
        <w:spacing w:line="276" w:lineRule="auto"/>
        <w:ind w:firstLine="709"/>
        <w:jc w:val="both"/>
        <w:rPr>
          <w:b/>
        </w:rPr>
      </w:pPr>
    </w:p>
    <w:p w:rsidR="00670783" w:rsidRPr="00425630" w:rsidRDefault="00B714FA" w:rsidP="00670783">
      <w:pPr>
        <w:spacing w:line="276" w:lineRule="auto"/>
        <w:ind w:firstLine="709"/>
        <w:jc w:val="both"/>
      </w:pPr>
      <w:r w:rsidRPr="00425630">
        <w:t xml:space="preserve">Показатель взят по данным статистического отчета Управления </w:t>
      </w:r>
      <w:proofErr w:type="spellStart"/>
      <w:r w:rsidRPr="00425630">
        <w:t>Росреестра</w:t>
      </w:r>
      <w:proofErr w:type="spellEnd"/>
      <w:r w:rsidRPr="00425630">
        <w:t xml:space="preserve"> по РК и </w:t>
      </w:r>
      <w:r w:rsidR="00F51E58" w:rsidRPr="00425630">
        <w:t>в 20</w:t>
      </w:r>
      <w:r w:rsidR="00A40109" w:rsidRPr="00425630">
        <w:t>2</w:t>
      </w:r>
      <w:r w:rsidR="00425630" w:rsidRPr="00425630">
        <w:t>1</w:t>
      </w:r>
      <w:r w:rsidR="00F51E58" w:rsidRPr="00425630">
        <w:t xml:space="preserve"> году </w:t>
      </w:r>
      <w:r w:rsidRPr="00425630">
        <w:t xml:space="preserve">составляет </w:t>
      </w:r>
      <w:r w:rsidR="00F51E58" w:rsidRPr="00425630">
        <w:t>1,4</w:t>
      </w:r>
      <w:r w:rsidR="00425630" w:rsidRPr="00425630">
        <w:t>9</w:t>
      </w:r>
      <w:r w:rsidR="00F51E58" w:rsidRPr="00425630">
        <w:t xml:space="preserve">. </w:t>
      </w:r>
      <w:r w:rsidR="004C7781" w:rsidRPr="00425630">
        <w:t xml:space="preserve">Планируется </w:t>
      </w:r>
      <w:r w:rsidR="00425630" w:rsidRPr="00425630">
        <w:t>увеличение</w:t>
      </w:r>
      <w:r w:rsidR="004C7781" w:rsidRPr="00425630">
        <w:t xml:space="preserve"> уровня данного показателя.</w:t>
      </w:r>
    </w:p>
    <w:p w:rsidR="00670783" w:rsidRPr="00AC7C39" w:rsidRDefault="00670783" w:rsidP="00670783">
      <w:pPr>
        <w:spacing w:line="276" w:lineRule="auto"/>
        <w:ind w:firstLine="709"/>
        <w:jc w:val="both"/>
        <w:rPr>
          <w:highlight w:val="yellow"/>
        </w:rPr>
      </w:pPr>
    </w:p>
    <w:p w:rsidR="00740825" w:rsidRPr="00425630" w:rsidRDefault="00740825" w:rsidP="00670783">
      <w:pPr>
        <w:spacing w:line="276" w:lineRule="auto"/>
        <w:ind w:firstLine="709"/>
        <w:jc w:val="both"/>
        <w:rPr>
          <w:b/>
          <w:u w:val="single"/>
        </w:rPr>
      </w:pPr>
      <w:r w:rsidRPr="00425630">
        <w:rPr>
          <w:b/>
          <w:u w:val="single"/>
        </w:rPr>
        <w:t>Сельское хозяйство</w:t>
      </w:r>
    </w:p>
    <w:p w:rsidR="00670783" w:rsidRPr="00425630" w:rsidRDefault="00670783" w:rsidP="00670783">
      <w:pPr>
        <w:spacing w:line="276" w:lineRule="auto"/>
        <w:ind w:firstLine="709"/>
        <w:jc w:val="both"/>
        <w:rPr>
          <w:b/>
          <w:u w:val="single"/>
        </w:rPr>
      </w:pPr>
    </w:p>
    <w:p w:rsidR="002B697E" w:rsidRPr="00425630" w:rsidRDefault="002B697E" w:rsidP="00670783">
      <w:pPr>
        <w:spacing w:line="276" w:lineRule="auto"/>
        <w:ind w:firstLine="709"/>
        <w:jc w:val="both"/>
        <w:rPr>
          <w:b/>
        </w:rPr>
      </w:pPr>
      <w:r w:rsidRPr="00425630">
        <w:rPr>
          <w:b/>
        </w:rPr>
        <w:t>Показатель 5 «Доля прибыльных сельскохозяйственны</w:t>
      </w:r>
      <w:r w:rsidR="009F604A" w:rsidRPr="00425630">
        <w:rPr>
          <w:b/>
        </w:rPr>
        <w:t xml:space="preserve">х </w:t>
      </w:r>
      <w:proofErr w:type="gramStart"/>
      <w:r w:rsidR="009F604A" w:rsidRPr="00425630">
        <w:rPr>
          <w:b/>
        </w:rPr>
        <w:t>организаций</w:t>
      </w:r>
      <w:proofErr w:type="gramEnd"/>
      <w:r w:rsidR="009F604A" w:rsidRPr="00425630">
        <w:rPr>
          <w:b/>
        </w:rPr>
        <w:t xml:space="preserve"> в общем их числе».</w:t>
      </w:r>
    </w:p>
    <w:p w:rsidR="009F604A" w:rsidRPr="00AC7C39" w:rsidRDefault="009F604A" w:rsidP="00670783">
      <w:pPr>
        <w:spacing w:line="276" w:lineRule="auto"/>
        <w:ind w:firstLine="709"/>
        <w:jc w:val="both"/>
        <w:rPr>
          <w:b/>
          <w:highlight w:val="yellow"/>
        </w:rPr>
      </w:pPr>
    </w:p>
    <w:p w:rsidR="00425630" w:rsidRPr="00425630" w:rsidRDefault="00F51E58" w:rsidP="00670783">
      <w:pPr>
        <w:spacing w:line="276" w:lineRule="auto"/>
        <w:ind w:firstLine="709"/>
        <w:jc w:val="both"/>
      </w:pPr>
      <w:proofErr w:type="gramStart"/>
      <w:r w:rsidRPr="00425630">
        <w:t xml:space="preserve">Показатель составляет </w:t>
      </w:r>
      <w:r w:rsidR="00425630" w:rsidRPr="00425630">
        <w:t>75</w:t>
      </w:r>
      <w:r w:rsidRPr="00425630">
        <w:t xml:space="preserve">%. </w:t>
      </w:r>
      <w:r w:rsidR="00425630" w:rsidRPr="00425630">
        <w:t>На территории района зарегистрированы: 5 сельскохозяйственных предприятий (из них 4 осуществляли производственную деятельность в 2021 году:</w:t>
      </w:r>
      <w:proofErr w:type="gramEnd"/>
      <w:r w:rsidR="00425630" w:rsidRPr="00425630">
        <w:t xml:space="preserve"> </w:t>
      </w:r>
      <w:proofErr w:type="gramStart"/>
      <w:r w:rsidR="00425630" w:rsidRPr="00425630">
        <w:t>ОАО «Племенное хозяйство «</w:t>
      </w:r>
      <w:proofErr w:type="spellStart"/>
      <w:r w:rsidR="00425630" w:rsidRPr="00425630">
        <w:t>Ильинское</w:t>
      </w:r>
      <w:proofErr w:type="spellEnd"/>
      <w:r w:rsidR="00425630" w:rsidRPr="00425630">
        <w:t>» (п. Ильинский), АО «</w:t>
      </w:r>
      <w:proofErr w:type="spellStart"/>
      <w:r w:rsidR="00425630" w:rsidRPr="00425630">
        <w:t>Племсовхоз</w:t>
      </w:r>
      <w:proofErr w:type="spellEnd"/>
      <w:r w:rsidR="00425630" w:rsidRPr="00425630">
        <w:t xml:space="preserve"> «Мегрега» (с. Мегрега), ООО «Молочная ферма «Искра» (д. </w:t>
      </w:r>
      <w:proofErr w:type="spellStart"/>
      <w:r w:rsidR="00425630" w:rsidRPr="00425630">
        <w:t>Тукса</w:t>
      </w:r>
      <w:proofErr w:type="spellEnd"/>
      <w:r w:rsidR="00425630" w:rsidRPr="00425630">
        <w:t>), ООО «Совхоз «Аграрный» (д. Рыпушкалицы)); 3 сельскохозяйственных потребительских кооператива; 57 крестьянских (фермерских) хозяйств и индивидуальных предпринимателей по виду деятельности «растениеводство и животноводство»; 6,13 тысяч личных подсобных хозяйств населения (по данным Всероссийской сельскохозяйственной переписи 2016 года)</w:t>
      </w:r>
      <w:r w:rsidR="005F7775" w:rsidRPr="00425630">
        <w:t>.</w:t>
      </w:r>
      <w:r w:rsidR="002B697E" w:rsidRPr="00425630">
        <w:t xml:space="preserve"> </w:t>
      </w:r>
      <w:proofErr w:type="gramEnd"/>
    </w:p>
    <w:p w:rsidR="005F7775" w:rsidRPr="00425630" w:rsidRDefault="002B697E" w:rsidP="00670783">
      <w:pPr>
        <w:spacing w:line="276" w:lineRule="auto"/>
        <w:ind w:firstLine="709"/>
        <w:jc w:val="both"/>
      </w:pPr>
      <w:r w:rsidRPr="00425630">
        <w:lastRenderedPageBreak/>
        <w:t xml:space="preserve">По данным </w:t>
      </w:r>
      <w:proofErr w:type="spellStart"/>
      <w:r w:rsidR="00DA56E6" w:rsidRPr="00425630">
        <w:t>Карелиястата</w:t>
      </w:r>
      <w:proofErr w:type="spellEnd"/>
      <w:r w:rsidRPr="00425630">
        <w:t xml:space="preserve">, </w:t>
      </w:r>
      <w:r w:rsidR="00920FB4" w:rsidRPr="00425630">
        <w:t>по итогам 20</w:t>
      </w:r>
      <w:r w:rsidR="00A40109" w:rsidRPr="00425630">
        <w:t>2</w:t>
      </w:r>
      <w:r w:rsidR="00425630" w:rsidRPr="00425630">
        <w:t>1</w:t>
      </w:r>
      <w:r w:rsidR="00920FB4" w:rsidRPr="00425630">
        <w:t xml:space="preserve"> года</w:t>
      </w:r>
      <w:r w:rsidRPr="00425630">
        <w:t xml:space="preserve"> </w:t>
      </w:r>
      <w:r w:rsidR="00425630" w:rsidRPr="00425630">
        <w:t>75</w:t>
      </w:r>
      <w:r w:rsidR="00DA56E6" w:rsidRPr="00425630">
        <w:t xml:space="preserve">% предприятий </w:t>
      </w:r>
      <w:r w:rsidRPr="00425630">
        <w:t>являются прибыльными.</w:t>
      </w:r>
    </w:p>
    <w:p w:rsidR="00566032" w:rsidRPr="00425630" w:rsidRDefault="00566032" w:rsidP="00670783">
      <w:pPr>
        <w:spacing w:line="276" w:lineRule="auto"/>
        <w:ind w:firstLine="709"/>
        <w:jc w:val="both"/>
      </w:pPr>
      <w:r w:rsidRPr="00425630">
        <w:t>Основные направления деятельности сельскохозяйственных предприятий – молочное животноводство, свиноводство, выращивание картофеля и овощей, реализация племенного молодняка крупного рогатого скота.</w:t>
      </w:r>
    </w:p>
    <w:p w:rsidR="00425630" w:rsidRPr="00425630" w:rsidRDefault="00425630" w:rsidP="00425630">
      <w:pPr>
        <w:spacing w:line="276" w:lineRule="auto"/>
        <w:ind w:firstLine="709"/>
        <w:jc w:val="both"/>
      </w:pPr>
      <w:r w:rsidRPr="00425630">
        <w:t>По состоянию на 1 января 2022 года в хозяйствах всех категорий района содержалось 9809 голов крупного рогатого скота (97,7% к 1 января 2021 года), в том числе коров – 4810 голов (100%), овец и коз – 489 голов (93%), свиней – 97 голов (83,6%). Произведено скота и птицы на убой в живом весе во всех категориях хозяйств за 2021 год 1186,9 тонны (92,4% к 2020 году), – 37,9% от общего объема по республике; молока – 39475,9 тонны (98,6%), – 66,7% от общего объема по республике.</w:t>
      </w:r>
    </w:p>
    <w:p w:rsidR="00425630" w:rsidRPr="00425630" w:rsidRDefault="00425630" w:rsidP="00425630">
      <w:pPr>
        <w:spacing w:line="276" w:lineRule="auto"/>
        <w:ind w:firstLine="709"/>
        <w:jc w:val="both"/>
      </w:pPr>
      <w:r w:rsidRPr="00425630">
        <w:t xml:space="preserve">Снижение объемов производства молока обусловлено, главным образом, значительным ростом цен на концентрированные корма (до 30%), в </w:t>
      </w:r>
      <w:proofErr w:type="gramStart"/>
      <w:r w:rsidRPr="00425630">
        <w:t>связи</w:t>
      </w:r>
      <w:proofErr w:type="gramEnd"/>
      <w:r w:rsidRPr="00425630">
        <w:t xml:space="preserve"> с чем сельскохозяйственные товаропроизводители были вынуждены приобретать более дешевые, и, как следствие, менее питательные концентрированные корма с низким уровнем содержания белка. Также, на сокращение объемов производства молока повлияло снижение молочной продуктивности коров по причине жарких погодных условий в летний период. Наибольший процент снижения отмечен на предприятиях частной формы собственности.</w:t>
      </w:r>
    </w:p>
    <w:p w:rsidR="009F604A" w:rsidRDefault="00425630" w:rsidP="00670783">
      <w:pPr>
        <w:spacing w:line="276" w:lineRule="auto"/>
        <w:ind w:firstLine="709"/>
        <w:jc w:val="both"/>
        <w:rPr>
          <w:rFonts w:eastAsia="Calibri"/>
        </w:rPr>
      </w:pPr>
      <w:r w:rsidRPr="00425630">
        <w:rPr>
          <w:rFonts w:eastAsia="Calibri"/>
        </w:rPr>
        <w:t xml:space="preserve">В 2021 году в рамках государственной программы Республики Карелия «Развитие агропромышленного и </w:t>
      </w:r>
      <w:proofErr w:type="spellStart"/>
      <w:r w:rsidRPr="00425630">
        <w:rPr>
          <w:rFonts w:eastAsia="Calibri"/>
        </w:rPr>
        <w:t>рыбохозяйственного</w:t>
      </w:r>
      <w:proofErr w:type="spellEnd"/>
      <w:r w:rsidRPr="00425630">
        <w:rPr>
          <w:rFonts w:eastAsia="Calibri"/>
        </w:rPr>
        <w:t xml:space="preserve"> комплексов» хозяйствующим субъектам агропромышленного комплекса, зарегистрированным на территории района, оказана государственная поддержка в размере 375,9 миллионов рублей, в том числе из федерального бюджета – 131,7 миллионов рублей, из бюджета Республики Карелия – 244,2 миллионов рублей.</w:t>
      </w:r>
    </w:p>
    <w:p w:rsidR="00425630" w:rsidRPr="00AC7C39" w:rsidRDefault="00425630" w:rsidP="00670783">
      <w:pPr>
        <w:spacing w:line="276" w:lineRule="auto"/>
        <w:ind w:firstLine="709"/>
        <w:jc w:val="both"/>
        <w:rPr>
          <w:highlight w:val="yellow"/>
        </w:rPr>
      </w:pPr>
    </w:p>
    <w:p w:rsidR="00740825" w:rsidRPr="003816FB" w:rsidRDefault="00BD0E8D" w:rsidP="00670783">
      <w:pPr>
        <w:spacing w:line="276" w:lineRule="auto"/>
        <w:ind w:firstLine="709"/>
        <w:jc w:val="both"/>
        <w:rPr>
          <w:b/>
          <w:u w:val="single"/>
        </w:rPr>
      </w:pPr>
      <w:r w:rsidRPr="003816FB">
        <w:rPr>
          <w:b/>
          <w:u w:val="single"/>
        </w:rPr>
        <w:t>Дорожное хозяйство</w:t>
      </w:r>
    </w:p>
    <w:p w:rsidR="00670783" w:rsidRPr="003816FB" w:rsidRDefault="00670783" w:rsidP="00670783">
      <w:pPr>
        <w:spacing w:line="276" w:lineRule="auto"/>
        <w:ind w:firstLine="709"/>
        <w:jc w:val="both"/>
        <w:rPr>
          <w:b/>
          <w:u w:val="single"/>
        </w:rPr>
      </w:pPr>
    </w:p>
    <w:p w:rsidR="002B697E" w:rsidRPr="003816FB" w:rsidRDefault="002B697E" w:rsidP="00670783">
      <w:pPr>
        <w:spacing w:line="276" w:lineRule="auto"/>
        <w:ind w:firstLine="709"/>
        <w:jc w:val="both"/>
        <w:rPr>
          <w:b/>
        </w:rPr>
      </w:pPr>
      <w:r w:rsidRPr="003816FB">
        <w:rPr>
          <w:b/>
        </w:rPr>
        <w:t>Показатель 6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значения».</w:t>
      </w:r>
    </w:p>
    <w:p w:rsidR="009F604A" w:rsidRPr="00AC7C39" w:rsidRDefault="009F604A" w:rsidP="00670783">
      <w:pPr>
        <w:spacing w:line="276" w:lineRule="auto"/>
        <w:ind w:firstLine="709"/>
        <w:jc w:val="both"/>
        <w:rPr>
          <w:b/>
          <w:highlight w:val="yellow"/>
        </w:rPr>
      </w:pPr>
    </w:p>
    <w:p w:rsidR="002B697E" w:rsidRPr="003816FB" w:rsidRDefault="002B697E" w:rsidP="00670783">
      <w:pPr>
        <w:spacing w:line="276" w:lineRule="auto"/>
        <w:ind w:firstLine="709"/>
        <w:jc w:val="both"/>
        <w:rPr>
          <w:rFonts w:eastAsia="Calibri"/>
        </w:rPr>
      </w:pPr>
      <w:r w:rsidRPr="003816FB">
        <w:rPr>
          <w:rFonts w:eastAsia="Calibri"/>
        </w:rPr>
        <w:t xml:space="preserve">Данный показатель снижается ежегодно вследствие выполнения дорожных работ </w:t>
      </w:r>
      <w:r w:rsidR="0059368F" w:rsidRPr="003816FB">
        <w:rPr>
          <w:rFonts w:eastAsia="Calibri"/>
        </w:rPr>
        <w:t xml:space="preserve">на автомобильных дорогам местного значения и уменьшения </w:t>
      </w:r>
      <w:proofErr w:type="gramStart"/>
      <w:r w:rsidR="0059368F" w:rsidRPr="003816FB">
        <w:rPr>
          <w:rFonts w:eastAsia="Calibri"/>
        </w:rPr>
        <w:t>протяженности</w:t>
      </w:r>
      <w:proofErr w:type="gramEnd"/>
      <w:r w:rsidR="0059368F" w:rsidRPr="003816FB">
        <w:rPr>
          <w:rFonts w:eastAsia="Calibri"/>
        </w:rPr>
        <w:t xml:space="preserve"> автомобильных дорог, не отвечающих нормативным требованиям.</w:t>
      </w:r>
    </w:p>
    <w:p w:rsidR="00AC0A61" w:rsidRPr="003816FB" w:rsidRDefault="00AC0A61" w:rsidP="00670783">
      <w:pPr>
        <w:spacing w:line="276" w:lineRule="auto"/>
        <w:ind w:firstLine="709"/>
        <w:jc w:val="both"/>
        <w:rPr>
          <w:rFonts w:eastAsia="Calibri"/>
        </w:rPr>
      </w:pPr>
      <w:r w:rsidRPr="003816FB">
        <w:rPr>
          <w:rFonts w:eastAsia="Calibri"/>
        </w:rPr>
        <w:t xml:space="preserve">В настоящее время общая протяженность автомобильных дорог, проходящих по территории района (федерального, регионального или местного значения), составляет 649,2 км. Из них 80,9 км приходится на автомобильные дороги федерального значения, 368,4 км - автомобильные дороги регионального значения, 199,9 км — автомобильные дороги местного значения. </w:t>
      </w:r>
    </w:p>
    <w:p w:rsidR="00F141CF" w:rsidRPr="003816FB" w:rsidRDefault="00A5282D" w:rsidP="00670783">
      <w:pPr>
        <w:spacing w:line="276" w:lineRule="auto"/>
        <w:ind w:firstLine="709"/>
        <w:jc w:val="both"/>
        <w:rPr>
          <w:rFonts w:eastAsia="Calibri"/>
        </w:rPr>
      </w:pPr>
      <w:r w:rsidRPr="003816FB">
        <w:rPr>
          <w:rFonts w:eastAsia="Calibri"/>
        </w:rPr>
        <w:t>Обслуживание и содержание автомобильных дорог федерального и регионального значения на территории Олонецкого района осуществляет ООО «</w:t>
      </w:r>
      <w:proofErr w:type="spellStart"/>
      <w:r w:rsidRPr="003816FB">
        <w:rPr>
          <w:rFonts w:eastAsia="Calibri"/>
        </w:rPr>
        <w:t>Олонецавтодор</w:t>
      </w:r>
      <w:proofErr w:type="spellEnd"/>
      <w:r w:rsidRPr="003816FB">
        <w:rPr>
          <w:rFonts w:eastAsia="Calibri"/>
        </w:rPr>
        <w:t xml:space="preserve">», являющейся крупнейшей организацией в сфере дорожного хозяйства в районе. </w:t>
      </w:r>
    </w:p>
    <w:p w:rsidR="003816FB" w:rsidRPr="003816FB" w:rsidRDefault="003816FB" w:rsidP="003816FB">
      <w:pPr>
        <w:ind w:firstLine="709"/>
        <w:jc w:val="both"/>
        <w:rPr>
          <w:rFonts w:eastAsia="Calibri"/>
        </w:rPr>
      </w:pPr>
      <w:r w:rsidRPr="003816FB">
        <w:rPr>
          <w:rFonts w:eastAsia="Calibri"/>
        </w:rPr>
        <w:t xml:space="preserve">Заключены и выполнены в полном объеме контракты по ремонту автомобильных дорог Олонецкого городского поселения на сумму 2 436 000 руб. Отремонтирована 21 муниципальная дорога (2400 </w:t>
      </w:r>
      <w:proofErr w:type="spellStart"/>
      <w:r w:rsidRPr="003816FB">
        <w:rPr>
          <w:rFonts w:eastAsia="Calibri"/>
        </w:rPr>
        <w:t>кв.м</w:t>
      </w:r>
      <w:proofErr w:type="spellEnd"/>
      <w:r w:rsidRPr="003816FB">
        <w:rPr>
          <w:rFonts w:eastAsia="Calibri"/>
        </w:rPr>
        <w:t xml:space="preserve">. – ямочный ремонт установкой турбо и 445 </w:t>
      </w:r>
      <w:proofErr w:type="spellStart"/>
      <w:r w:rsidRPr="003816FB">
        <w:rPr>
          <w:rFonts w:eastAsia="Calibri"/>
        </w:rPr>
        <w:t>кв.м</w:t>
      </w:r>
      <w:proofErr w:type="spellEnd"/>
      <w:r w:rsidRPr="003816FB">
        <w:rPr>
          <w:rFonts w:eastAsia="Calibri"/>
        </w:rPr>
        <w:t xml:space="preserve">. – ямочный </w:t>
      </w:r>
      <w:proofErr w:type="gramStart"/>
      <w:r w:rsidRPr="003816FB">
        <w:rPr>
          <w:rFonts w:eastAsia="Calibri"/>
        </w:rPr>
        <w:t>ремонт</w:t>
      </w:r>
      <w:proofErr w:type="gramEnd"/>
      <w:r w:rsidRPr="003816FB">
        <w:rPr>
          <w:rFonts w:eastAsia="Calibri"/>
        </w:rPr>
        <w:t xml:space="preserve"> а/б смесью тип Б). Мероприятия по уличному освещению (содержание, ремонт, устройство) автомобильных дорог Олонецкого городского поселения - 5 044 639,51 рублей.</w:t>
      </w:r>
    </w:p>
    <w:p w:rsidR="003816FB" w:rsidRPr="003816FB" w:rsidRDefault="003816FB" w:rsidP="003816FB">
      <w:pPr>
        <w:ind w:firstLine="709"/>
        <w:jc w:val="both"/>
        <w:rPr>
          <w:rFonts w:eastAsia="Calibri"/>
        </w:rPr>
      </w:pPr>
      <w:r w:rsidRPr="003816FB">
        <w:rPr>
          <w:rFonts w:eastAsia="Calibri"/>
        </w:rPr>
        <w:t>В 2021 году в рамках Соглашения о предоставлении субсидии бюджету Олонецкого национального муниципального района из бюджета Республики Карелия проведен ремонт автомобильной дороги общего пользования местного значения от ул. Лесная до ул. Полевая в д. Мегрега, обеспечивающей подъезд к Дому культуры (0,496км/4957кв</w:t>
      </w:r>
      <w:proofErr w:type="gramStart"/>
      <w:r w:rsidRPr="003816FB">
        <w:rPr>
          <w:rFonts w:eastAsia="Calibri"/>
        </w:rPr>
        <w:t>.м</w:t>
      </w:r>
      <w:proofErr w:type="gramEnd"/>
      <w:r w:rsidRPr="003816FB">
        <w:rPr>
          <w:rFonts w:eastAsia="Calibri"/>
        </w:rPr>
        <w:t xml:space="preserve">) и ремонт моста через р. </w:t>
      </w:r>
      <w:proofErr w:type="spellStart"/>
      <w:r w:rsidRPr="003816FB">
        <w:rPr>
          <w:rFonts w:eastAsia="Calibri"/>
        </w:rPr>
        <w:t>Тукса</w:t>
      </w:r>
      <w:proofErr w:type="spellEnd"/>
      <w:r w:rsidRPr="003816FB">
        <w:rPr>
          <w:rFonts w:eastAsia="Calibri"/>
        </w:rPr>
        <w:t xml:space="preserve"> в районе д. № 34 по ул. Центральной в дер. </w:t>
      </w:r>
      <w:proofErr w:type="spellStart"/>
      <w:r w:rsidRPr="003816FB">
        <w:rPr>
          <w:rFonts w:eastAsia="Calibri"/>
        </w:rPr>
        <w:t>Тукса</w:t>
      </w:r>
      <w:proofErr w:type="spellEnd"/>
      <w:r w:rsidRPr="003816FB">
        <w:rPr>
          <w:rFonts w:eastAsia="Calibri"/>
        </w:rPr>
        <w:t xml:space="preserve"> (0,033 км/148,5 </w:t>
      </w:r>
      <w:proofErr w:type="spellStart"/>
      <w:r w:rsidRPr="003816FB">
        <w:rPr>
          <w:rFonts w:eastAsia="Calibri"/>
        </w:rPr>
        <w:t>кв.м</w:t>
      </w:r>
      <w:proofErr w:type="spellEnd"/>
      <w:r w:rsidRPr="003816FB">
        <w:rPr>
          <w:rFonts w:eastAsia="Calibri"/>
        </w:rPr>
        <w:t xml:space="preserve">). Объем финансового обеспечения на реализацию мероприятий - 17 068 280,00 рублей. </w:t>
      </w:r>
      <w:proofErr w:type="gramStart"/>
      <w:r w:rsidRPr="003816FB">
        <w:rPr>
          <w:rFonts w:eastAsia="Calibri"/>
        </w:rPr>
        <w:t xml:space="preserve">Также  в рамках Соглашения между </w:t>
      </w:r>
      <w:r w:rsidRPr="003816FB">
        <w:rPr>
          <w:rFonts w:eastAsia="Calibri"/>
        </w:rPr>
        <w:lastRenderedPageBreak/>
        <w:t xml:space="preserve">Министерством строительства, жилищно-коммунального хозяйства и энергетики Республики Карелия и администрацией Олонецкого национального муниципального района о предоставлении в 2021 году иных межбюджетных трансфертов из бюджета Республики Карелия бюджету Олонецкого национального муниципального района на мероприятия по восстановлению благоустройства после строительства газопроводов проведены мероприятия по ремонту дорожного покрытия на территории </w:t>
      </w:r>
      <w:proofErr w:type="spellStart"/>
      <w:r w:rsidRPr="003816FB">
        <w:rPr>
          <w:rFonts w:eastAsia="Calibri"/>
        </w:rPr>
        <w:t>Туксинского</w:t>
      </w:r>
      <w:proofErr w:type="spellEnd"/>
      <w:r w:rsidRPr="003816FB">
        <w:rPr>
          <w:rFonts w:eastAsia="Calibri"/>
        </w:rPr>
        <w:t xml:space="preserve"> сельского поселения (5458,3рублей) и </w:t>
      </w:r>
      <w:proofErr w:type="spellStart"/>
      <w:r w:rsidRPr="003816FB">
        <w:rPr>
          <w:rFonts w:eastAsia="Calibri"/>
        </w:rPr>
        <w:t>Коткозерского</w:t>
      </w:r>
      <w:proofErr w:type="spellEnd"/>
      <w:r w:rsidRPr="003816FB">
        <w:rPr>
          <w:rFonts w:eastAsia="Calibri"/>
        </w:rPr>
        <w:t xml:space="preserve"> сельского</w:t>
      </w:r>
      <w:proofErr w:type="gramEnd"/>
      <w:r w:rsidRPr="003816FB">
        <w:rPr>
          <w:rFonts w:eastAsia="Calibri"/>
        </w:rPr>
        <w:t xml:space="preserve"> поселения (5747,5 рублей) - 11 205,8 рублей.</w:t>
      </w:r>
    </w:p>
    <w:p w:rsidR="009F604A" w:rsidRPr="00AC7C39" w:rsidRDefault="009F604A" w:rsidP="00670783">
      <w:pPr>
        <w:spacing w:line="276" w:lineRule="auto"/>
        <w:ind w:firstLine="709"/>
        <w:jc w:val="both"/>
        <w:rPr>
          <w:highlight w:val="yellow"/>
        </w:rPr>
      </w:pPr>
    </w:p>
    <w:p w:rsidR="0059368F" w:rsidRDefault="0059368F" w:rsidP="00670783">
      <w:pPr>
        <w:spacing w:line="276" w:lineRule="auto"/>
        <w:ind w:firstLine="709"/>
        <w:jc w:val="both"/>
        <w:rPr>
          <w:b/>
        </w:rPr>
      </w:pPr>
      <w:r w:rsidRPr="00EC5836">
        <w:rPr>
          <w:b/>
        </w:rPr>
        <w:t>Показатель 7 «Доля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района».</w:t>
      </w:r>
    </w:p>
    <w:p w:rsidR="00EC5836" w:rsidRDefault="00EC5836" w:rsidP="00670783">
      <w:pPr>
        <w:spacing w:line="276" w:lineRule="auto"/>
        <w:ind w:firstLine="709"/>
        <w:jc w:val="both"/>
        <w:rPr>
          <w:b/>
        </w:rPr>
      </w:pPr>
    </w:p>
    <w:p w:rsidR="00EC5836" w:rsidRPr="00452510" w:rsidRDefault="00EC5836" w:rsidP="00670783">
      <w:pPr>
        <w:spacing w:line="276" w:lineRule="auto"/>
        <w:ind w:firstLine="709"/>
        <w:jc w:val="both"/>
      </w:pPr>
      <w:r w:rsidRPr="00452510">
        <w:t xml:space="preserve">В 2021 году показатель  рассчитывался исходя из следующих данных: 34 населенных пункта Олонецкого района с общим количеством проживающих там жителей в количестве 1559 человек не имеют автобусного или железнодорожного сообщения, что составляет 11,8 % </w:t>
      </w:r>
      <w:proofErr w:type="gramStart"/>
      <w:r w:rsidRPr="00452510">
        <w:t>о</w:t>
      </w:r>
      <w:proofErr w:type="gramEnd"/>
      <w:r w:rsidRPr="00452510">
        <w:t xml:space="preserve"> общего количества населения, проживающего в </w:t>
      </w:r>
      <w:r w:rsidR="00452510" w:rsidRPr="00452510">
        <w:t xml:space="preserve"> населенных пунктах района 13174 чел.</w:t>
      </w:r>
    </w:p>
    <w:p w:rsidR="003E3DEA" w:rsidRPr="00EC5836" w:rsidRDefault="003E3DEA" w:rsidP="003E3DEA">
      <w:pPr>
        <w:spacing w:line="276" w:lineRule="auto"/>
        <w:ind w:firstLine="709"/>
        <w:jc w:val="both"/>
      </w:pPr>
      <w:r w:rsidRPr="00EC5836">
        <w:t xml:space="preserve">Транспортное обслуживание населения на территории Олонецкого национального муниципального района осуществляется, в основном, автомобильным транспортом. </w:t>
      </w:r>
    </w:p>
    <w:p w:rsidR="003E3DEA" w:rsidRPr="00EC5836" w:rsidRDefault="003E3DEA" w:rsidP="003E3DEA">
      <w:pPr>
        <w:spacing w:line="276" w:lineRule="auto"/>
        <w:ind w:firstLine="709"/>
        <w:jc w:val="both"/>
      </w:pPr>
      <w:r w:rsidRPr="00EC5836">
        <w:t>Маршрутная сеть автомобильного транспорта включает 12 регулярных  маршрутов, из них два - пригородных. Перевозки пассажиров также осуществляются по одному междугороднему (в г. Петрозаводск) и одному межрегиональному (в г. Санкт-Петербург) маршрутам. На территории района функционирует одна автостанция, обслуживаемая ООО «АТП».</w:t>
      </w:r>
    </w:p>
    <w:p w:rsidR="003E3DEA" w:rsidRPr="00EC5836" w:rsidRDefault="003E3DEA" w:rsidP="003E3DEA">
      <w:pPr>
        <w:spacing w:line="276" w:lineRule="auto"/>
        <w:ind w:firstLine="709"/>
        <w:jc w:val="both"/>
      </w:pPr>
      <w:r w:rsidRPr="00EC5836">
        <w:t xml:space="preserve">Расходы за услуги общественного транспорта на организацию социально-значимых рейсов в 2020 году составили </w:t>
      </w:r>
      <w:r w:rsidR="00EC5836" w:rsidRPr="00EC5836">
        <w:t>1 080 000,00</w:t>
      </w:r>
      <w:r w:rsidRPr="00EC5836">
        <w:t xml:space="preserve"> руб.</w:t>
      </w:r>
    </w:p>
    <w:p w:rsidR="003E3DEA" w:rsidRDefault="003E3DEA" w:rsidP="003E3DEA">
      <w:pPr>
        <w:spacing w:line="276" w:lineRule="auto"/>
        <w:ind w:firstLine="709"/>
        <w:jc w:val="both"/>
      </w:pPr>
      <w:proofErr w:type="gramStart"/>
      <w:r w:rsidRPr="00EC5836">
        <w:t>В соответствии c Федеральным законом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проведен открытый конкурс  на право получения свидетельства об осуществлении перевозок по одному или нескольким муниципальным маршрутам регулярных перевозок на территории Олонецкого района.</w:t>
      </w:r>
      <w:proofErr w:type="gramEnd"/>
      <w:r w:rsidRPr="00EC5836">
        <w:t xml:space="preserve"> </w:t>
      </w:r>
      <w:proofErr w:type="gramStart"/>
      <w:r w:rsidRPr="00EC5836">
        <w:t xml:space="preserve">По результатам конкурса свидетельства об осуществлении перевозок по маршруту регулярных перевозок и карты маршрутов регулярных перевозок выданы Обществу с ограниченной ответственностью «АТП» на пять лет с 29 августа 2016 года по 28 августа 2021 года по маршрутам регулярных перевозок:  г. Олонец – п. Ильинский; г. Олонец - д. </w:t>
      </w:r>
      <w:proofErr w:type="spellStart"/>
      <w:r w:rsidRPr="00EC5836">
        <w:t>Тукса</w:t>
      </w:r>
      <w:proofErr w:type="spellEnd"/>
      <w:r w:rsidRPr="00EC5836">
        <w:t>;  г. Олонец – д. Видлица;</w:t>
      </w:r>
      <w:proofErr w:type="gramEnd"/>
      <w:r w:rsidRPr="00EC5836">
        <w:t xml:space="preserve">  г. Олонец – п. </w:t>
      </w:r>
      <w:proofErr w:type="spellStart"/>
      <w:r w:rsidRPr="00EC5836">
        <w:t>Верхнеоло</w:t>
      </w:r>
      <w:r w:rsidR="00EC5836">
        <w:t>нецкий</w:t>
      </w:r>
      <w:proofErr w:type="spellEnd"/>
      <w:r w:rsidR="00EC5836">
        <w:t>; г. Олонец - д. Тигвера. С 01.09.2021 г. по 01.09.2026 -</w:t>
      </w:r>
      <w:r w:rsidR="00EC5836" w:rsidRPr="00EC5836">
        <w:t xml:space="preserve"> по маршрутам регулярных перевозок:  </w:t>
      </w:r>
      <w:r w:rsidR="00EC5836">
        <w:t xml:space="preserve">г. Олонец - д. </w:t>
      </w:r>
      <w:proofErr w:type="spellStart"/>
      <w:r w:rsidR="00EC5836">
        <w:t>Тукса</w:t>
      </w:r>
      <w:proofErr w:type="spellEnd"/>
      <w:r w:rsidR="00EC5836">
        <w:t>.</w:t>
      </w:r>
    </w:p>
    <w:p w:rsidR="002A2AA7" w:rsidRPr="00AC7C39" w:rsidRDefault="002A2AA7" w:rsidP="00670783">
      <w:pPr>
        <w:spacing w:line="276" w:lineRule="auto"/>
        <w:ind w:firstLine="709"/>
        <w:jc w:val="both"/>
        <w:rPr>
          <w:rFonts w:eastAsia="Calibri"/>
          <w:highlight w:val="yellow"/>
          <w:lang w:eastAsia="en-US"/>
        </w:rPr>
      </w:pPr>
    </w:p>
    <w:p w:rsidR="006F0516" w:rsidRPr="007D2F2A" w:rsidRDefault="006F0516" w:rsidP="00670783">
      <w:pPr>
        <w:pStyle w:val="2"/>
        <w:spacing w:after="0" w:line="276" w:lineRule="auto"/>
        <w:ind w:firstLine="709"/>
        <w:jc w:val="both"/>
        <w:rPr>
          <w:rFonts w:ascii="Times New Roman" w:hAnsi="Times New Roman"/>
          <w:b/>
          <w:sz w:val="24"/>
          <w:u w:val="single"/>
        </w:rPr>
      </w:pPr>
      <w:r w:rsidRPr="007D2F2A">
        <w:rPr>
          <w:rFonts w:ascii="Times New Roman" w:hAnsi="Times New Roman"/>
          <w:b/>
          <w:sz w:val="24"/>
          <w:u w:val="single"/>
        </w:rPr>
        <w:t>Доходы населения</w:t>
      </w:r>
    </w:p>
    <w:p w:rsidR="00670783" w:rsidRPr="007D2F2A" w:rsidRDefault="00670783" w:rsidP="00670783">
      <w:pPr>
        <w:pStyle w:val="2"/>
        <w:spacing w:after="0" w:line="276" w:lineRule="auto"/>
        <w:ind w:firstLine="709"/>
        <w:jc w:val="both"/>
        <w:rPr>
          <w:rFonts w:ascii="Times New Roman" w:hAnsi="Times New Roman"/>
          <w:b/>
          <w:sz w:val="24"/>
          <w:u w:val="single"/>
        </w:rPr>
      </w:pPr>
    </w:p>
    <w:p w:rsidR="0059368F" w:rsidRPr="007D2F2A" w:rsidRDefault="0059368F" w:rsidP="00670783">
      <w:pPr>
        <w:pStyle w:val="2"/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7D2F2A">
        <w:rPr>
          <w:rFonts w:ascii="Times New Roman" w:hAnsi="Times New Roman"/>
          <w:b/>
          <w:sz w:val="24"/>
        </w:rPr>
        <w:t>Показатель 8 «Среднемесячная номинальная начисленная заработная плата работников».</w:t>
      </w:r>
    </w:p>
    <w:p w:rsidR="009F604A" w:rsidRPr="007D2F2A" w:rsidRDefault="009F604A" w:rsidP="00670783">
      <w:pPr>
        <w:pStyle w:val="2"/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3368AC" w:rsidRPr="007D2F2A" w:rsidRDefault="00A537A7" w:rsidP="00670783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7D2F2A">
        <w:rPr>
          <w:rFonts w:eastAsia="Calibri"/>
          <w:lang w:eastAsia="en-US"/>
        </w:rPr>
        <w:t xml:space="preserve">8.1 </w:t>
      </w:r>
      <w:r w:rsidR="003368AC" w:rsidRPr="007D2F2A">
        <w:rPr>
          <w:rFonts w:eastAsia="Calibri"/>
          <w:lang w:eastAsia="en-US"/>
        </w:rPr>
        <w:t>Среднемесячная заработная плата работников крупных и средних организаций в 20</w:t>
      </w:r>
      <w:r w:rsidR="00962727" w:rsidRPr="007D2F2A">
        <w:rPr>
          <w:rFonts w:eastAsia="Calibri"/>
          <w:lang w:eastAsia="en-US"/>
        </w:rPr>
        <w:t>2</w:t>
      </w:r>
      <w:r w:rsidR="00425630" w:rsidRPr="007D2F2A">
        <w:rPr>
          <w:rFonts w:eastAsia="Calibri"/>
          <w:lang w:eastAsia="en-US"/>
        </w:rPr>
        <w:t>1</w:t>
      </w:r>
      <w:r w:rsidR="003368AC" w:rsidRPr="007D2F2A">
        <w:rPr>
          <w:rFonts w:eastAsia="Calibri"/>
          <w:lang w:eastAsia="en-US"/>
        </w:rPr>
        <w:t xml:space="preserve"> году составила </w:t>
      </w:r>
      <w:r w:rsidR="00157BA8" w:rsidRPr="007D2F2A">
        <w:rPr>
          <w:rFonts w:eastAsia="Calibri"/>
          <w:lang w:eastAsia="en-US"/>
        </w:rPr>
        <w:t>40922</w:t>
      </w:r>
      <w:r w:rsidR="006D02C7" w:rsidRPr="007D2F2A">
        <w:rPr>
          <w:rFonts w:eastAsia="Calibri"/>
          <w:lang w:eastAsia="en-US"/>
        </w:rPr>
        <w:t xml:space="preserve"> </w:t>
      </w:r>
      <w:r w:rsidR="00C25B15" w:rsidRPr="007D2F2A">
        <w:rPr>
          <w:rFonts w:eastAsia="Calibri"/>
          <w:lang w:eastAsia="en-US"/>
        </w:rPr>
        <w:t xml:space="preserve">рублей, что на </w:t>
      </w:r>
      <w:r w:rsidR="00157BA8" w:rsidRPr="007D2F2A">
        <w:rPr>
          <w:rFonts w:eastAsia="Calibri"/>
          <w:lang w:eastAsia="en-US"/>
        </w:rPr>
        <w:t>4.9% выше уровня 2020</w:t>
      </w:r>
      <w:r w:rsidR="00C25B15" w:rsidRPr="007D2F2A">
        <w:rPr>
          <w:rFonts w:eastAsia="Calibri"/>
          <w:lang w:eastAsia="en-US"/>
        </w:rPr>
        <w:t xml:space="preserve"> года. </w:t>
      </w:r>
      <w:r w:rsidR="00C25B15" w:rsidRPr="007D2F2A">
        <w:t xml:space="preserve">Согласно официальным статистическим данным, самая высокая среднемесячная заработная плата отмечается у сотрудников </w:t>
      </w:r>
      <w:r w:rsidR="005B74A9" w:rsidRPr="007D2F2A">
        <w:t xml:space="preserve">финансовой и страховой деятельности – </w:t>
      </w:r>
      <w:r w:rsidR="00E4625F" w:rsidRPr="007D2F2A">
        <w:t>54 273,3</w:t>
      </w:r>
      <w:r w:rsidR="005B74A9" w:rsidRPr="007D2F2A">
        <w:t xml:space="preserve"> рублей, обрабатывающих производств – </w:t>
      </w:r>
      <w:r w:rsidR="00E4625F" w:rsidRPr="007D2F2A">
        <w:t>50 968,7</w:t>
      </w:r>
      <w:r w:rsidR="005B74A9" w:rsidRPr="007D2F2A">
        <w:t xml:space="preserve"> рублей, </w:t>
      </w:r>
      <w:r w:rsidR="00C25B15" w:rsidRPr="007D2F2A">
        <w:t xml:space="preserve">государственного управления и обеспечения военной безопасности, социального страхования – </w:t>
      </w:r>
      <w:r w:rsidR="00E4625F" w:rsidRPr="007D2F2A">
        <w:t>52 116,0</w:t>
      </w:r>
      <w:r w:rsidR="005B74A9" w:rsidRPr="007D2F2A">
        <w:t xml:space="preserve"> рублей.</w:t>
      </w:r>
      <w:r w:rsidR="00C25B15" w:rsidRPr="007D2F2A">
        <w:t xml:space="preserve"> Самый низкий уровень зарплат имеют работники гостиниц и ресторанов – </w:t>
      </w:r>
      <w:r w:rsidR="00E4625F" w:rsidRPr="007D2F2A">
        <w:t>25 312,0</w:t>
      </w:r>
      <w:r w:rsidR="00C25B15" w:rsidRPr="007D2F2A">
        <w:t xml:space="preserve"> рублей.</w:t>
      </w:r>
    </w:p>
    <w:p w:rsidR="00A537A7" w:rsidRPr="007D2F2A" w:rsidRDefault="00A537A7" w:rsidP="00670783">
      <w:pPr>
        <w:spacing w:line="276" w:lineRule="auto"/>
        <w:ind w:firstLine="709"/>
        <w:jc w:val="both"/>
        <w:rPr>
          <w:rFonts w:eastAsia="Lucida Sans Unicode"/>
          <w:kern w:val="1"/>
        </w:rPr>
      </w:pPr>
      <w:r w:rsidRPr="007D2F2A">
        <w:rPr>
          <w:rFonts w:eastAsia="Lucida Sans Unicode"/>
          <w:b/>
          <w:kern w:val="1"/>
        </w:rPr>
        <w:lastRenderedPageBreak/>
        <w:t>8.2, 8.3, 8.4</w:t>
      </w:r>
      <w:r w:rsidRPr="007D2F2A">
        <w:rPr>
          <w:rFonts w:eastAsia="Lucida Sans Unicode"/>
          <w:kern w:val="1"/>
        </w:rPr>
        <w:t xml:space="preserve"> Показатель средней номинальной начисленной заработной платы указанных категорий педагогических работников в соответс</w:t>
      </w:r>
      <w:r w:rsidR="005D3B15" w:rsidRPr="007D2F2A">
        <w:rPr>
          <w:rFonts w:eastAsia="Lucida Sans Unicode"/>
          <w:kern w:val="1"/>
        </w:rPr>
        <w:t>т</w:t>
      </w:r>
      <w:r w:rsidRPr="007D2F2A">
        <w:rPr>
          <w:rFonts w:eastAsia="Lucida Sans Unicode"/>
          <w:kern w:val="1"/>
        </w:rPr>
        <w:t xml:space="preserve">вии с Указом Президента Российской Федерации от 07 мая 2012 года №597 соответствует установленным показателям «Дорожной карты». </w:t>
      </w:r>
    </w:p>
    <w:p w:rsidR="006D2566" w:rsidRPr="007D2F2A" w:rsidRDefault="006D2566" w:rsidP="00670783">
      <w:pPr>
        <w:spacing w:line="276" w:lineRule="auto"/>
        <w:ind w:firstLine="709"/>
        <w:jc w:val="both"/>
        <w:rPr>
          <w:rFonts w:eastAsia="Lucida Sans Unicode"/>
          <w:kern w:val="1"/>
        </w:rPr>
      </w:pPr>
      <w:r w:rsidRPr="007D2F2A">
        <w:rPr>
          <w:rFonts w:eastAsia="Lucida Sans Unicode"/>
          <w:kern w:val="1"/>
        </w:rPr>
        <w:t xml:space="preserve">Средняя заработная плата работников </w:t>
      </w:r>
      <w:r w:rsidR="006C4F6F" w:rsidRPr="007D2F2A">
        <w:rPr>
          <w:rFonts w:eastAsia="Lucida Sans Unicode"/>
          <w:kern w:val="1"/>
        </w:rPr>
        <w:t xml:space="preserve">муниципальных </w:t>
      </w:r>
      <w:r w:rsidRPr="007D2F2A">
        <w:rPr>
          <w:rFonts w:eastAsia="Lucida Sans Unicode"/>
          <w:kern w:val="1"/>
        </w:rPr>
        <w:t>дошкольн</w:t>
      </w:r>
      <w:r w:rsidR="006C4F6F" w:rsidRPr="007D2F2A">
        <w:rPr>
          <w:rFonts w:eastAsia="Lucida Sans Unicode"/>
          <w:kern w:val="1"/>
        </w:rPr>
        <w:t>ых</w:t>
      </w:r>
      <w:r w:rsidRPr="007D2F2A">
        <w:rPr>
          <w:rFonts w:eastAsia="Lucida Sans Unicode"/>
          <w:kern w:val="1"/>
        </w:rPr>
        <w:t xml:space="preserve"> образова</w:t>
      </w:r>
      <w:r w:rsidR="006C4F6F" w:rsidRPr="007D2F2A">
        <w:rPr>
          <w:rFonts w:eastAsia="Lucida Sans Unicode"/>
          <w:kern w:val="1"/>
        </w:rPr>
        <w:t>тельных учреждений</w:t>
      </w:r>
      <w:r w:rsidRPr="007D2F2A">
        <w:rPr>
          <w:rFonts w:eastAsia="Lucida Sans Unicode"/>
          <w:kern w:val="1"/>
        </w:rPr>
        <w:t xml:space="preserve">, составила </w:t>
      </w:r>
      <w:r w:rsidR="00E4625F" w:rsidRPr="007D2F2A">
        <w:rPr>
          <w:rFonts w:eastAsia="Lucida Sans Unicode"/>
          <w:kern w:val="1"/>
        </w:rPr>
        <w:t>29681</w:t>
      </w:r>
      <w:r w:rsidR="005D3B15" w:rsidRPr="007D2F2A">
        <w:rPr>
          <w:rFonts w:eastAsia="Lucida Sans Unicode"/>
          <w:kern w:val="1"/>
        </w:rPr>
        <w:t xml:space="preserve"> </w:t>
      </w:r>
      <w:r w:rsidRPr="007D2F2A">
        <w:rPr>
          <w:rFonts w:eastAsia="Lucida Sans Unicode"/>
          <w:kern w:val="1"/>
        </w:rPr>
        <w:t>рубл</w:t>
      </w:r>
      <w:r w:rsidR="00CC6291" w:rsidRPr="007D2F2A">
        <w:rPr>
          <w:rFonts w:eastAsia="Lucida Sans Unicode"/>
          <w:kern w:val="1"/>
        </w:rPr>
        <w:t>ей</w:t>
      </w:r>
      <w:r w:rsidRPr="007D2F2A">
        <w:rPr>
          <w:rFonts w:eastAsia="Lucida Sans Unicode"/>
          <w:kern w:val="1"/>
        </w:rPr>
        <w:t xml:space="preserve">, что на </w:t>
      </w:r>
      <w:r w:rsidR="00E4625F" w:rsidRPr="007D2F2A">
        <w:rPr>
          <w:rFonts w:eastAsia="Lucida Sans Unicode"/>
          <w:kern w:val="1"/>
        </w:rPr>
        <w:t>8</w:t>
      </w:r>
      <w:r w:rsidR="007D2F2A" w:rsidRPr="007D2F2A">
        <w:rPr>
          <w:rFonts w:eastAsia="Lucida Sans Unicode"/>
          <w:kern w:val="1"/>
        </w:rPr>
        <w:t>,1</w:t>
      </w:r>
      <w:r w:rsidR="00E4625F" w:rsidRPr="007D2F2A">
        <w:rPr>
          <w:rFonts w:eastAsia="Lucida Sans Unicode"/>
          <w:kern w:val="1"/>
        </w:rPr>
        <w:t>% больше, чем в 2020</w:t>
      </w:r>
      <w:r w:rsidRPr="007D2F2A">
        <w:rPr>
          <w:rFonts w:eastAsia="Lucida Sans Unicode"/>
          <w:kern w:val="1"/>
        </w:rPr>
        <w:t xml:space="preserve"> году. </w:t>
      </w:r>
    </w:p>
    <w:p w:rsidR="006D2566" w:rsidRPr="007D2F2A" w:rsidRDefault="006D2566" w:rsidP="00670783">
      <w:pPr>
        <w:spacing w:line="276" w:lineRule="auto"/>
        <w:ind w:firstLine="709"/>
        <w:jc w:val="both"/>
      </w:pPr>
      <w:r w:rsidRPr="007D2F2A">
        <w:t xml:space="preserve">Средняя заработная плата работников </w:t>
      </w:r>
      <w:r w:rsidR="006C4F6F" w:rsidRPr="007D2F2A">
        <w:t xml:space="preserve">муниципальных </w:t>
      </w:r>
      <w:r w:rsidR="002A2AA7" w:rsidRPr="007D2F2A">
        <w:t>обще</w:t>
      </w:r>
      <w:r w:rsidRPr="007D2F2A">
        <w:t xml:space="preserve">образовательных </w:t>
      </w:r>
      <w:r w:rsidR="002A2AA7" w:rsidRPr="007D2F2A">
        <w:t xml:space="preserve">учреждений </w:t>
      </w:r>
      <w:r w:rsidRPr="007D2F2A">
        <w:t xml:space="preserve">составила </w:t>
      </w:r>
      <w:r w:rsidR="007D2F2A" w:rsidRPr="007D2F2A">
        <w:t>38344</w:t>
      </w:r>
      <w:r w:rsidR="00E4625F" w:rsidRPr="007D2F2A">
        <w:t xml:space="preserve"> </w:t>
      </w:r>
      <w:r w:rsidRPr="007D2F2A">
        <w:t xml:space="preserve">рублей, что на </w:t>
      </w:r>
      <w:r w:rsidR="007D2F2A" w:rsidRPr="007D2F2A">
        <w:t>10,9</w:t>
      </w:r>
      <w:r w:rsidRPr="007D2F2A">
        <w:t>% больше по сравнению с 20</w:t>
      </w:r>
      <w:r w:rsidR="007D2F2A" w:rsidRPr="007D2F2A">
        <w:t xml:space="preserve">20 </w:t>
      </w:r>
      <w:r w:rsidR="005D3B15" w:rsidRPr="007D2F2A">
        <w:t>годом</w:t>
      </w:r>
      <w:r w:rsidRPr="007D2F2A">
        <w:t>.</w:t>
      </w:r>
    </w:p>
    <w:p w:rsidR="006D2566" w:rsidRPr="007D2F2A" w:rsidRDefault="006D2566" w:rsidP="00670783">
      <w:pPr>
        <w:spacing w:line="276" w:lineRule="auto"/>
        <w:ind w:firstLine="709"/>
        <w:jc w:val="both"/>
      </w:pPr>
      <w:r w:rsidRPr="007D2F2A">
        <w:t xml:space="preserve">Средняя заработная плата педагогических работников </w:t>
      </w:r>
      <w:r w:rsidR="00A909D6" w:rsidRPr="007D2F2A">
        <w:t xml:space="preserve">общеобразовательных учреждений </w:t>
      </w:r>
      <w:r w:rsidRPr="007D2F2A">
        <w:t xml:space="preserve">составляет </w:t>
      </w:r>
      <w:r w:rsidR="007D2F2A" w:rsidRPr="007D2F2A">
        <w:t>43795</w:t>
      </w:r>
      <w:r w:rsidR="005D3B15" w:rsidRPr="007D2F2A">
        <w:t xml:space="preserve"> </w:t>
      </w:r>
      <w:r w:rsidRPr="007D2F2A">
        <w:t>рубл</w:t>
      </w:r>
      <w:r w:rsidR="005D3B15" w:rsidRPr="007D2F2A">
        <w:t>ей</w:t>
      </w:r>
      <w:r w:rsidRPr="007D2F2A">
        <w:t xml:space="preserve">, что на </w:t>
      </w:r>
      <w:r w:rsidR="007D2F2A" w:rsidRPr="007D2F2A">
        <w:t>11,8</w:t>
      </w:r>
      <w:r w:rsidRPr="007D2F2A">
        <w:t>% больше, чем в  20</w:t>
      </w:r>
      <w:r w:rsidR="007D2F2A" w:rsidRPr="007D2F2A">
        <w:t>20</w:t>
      </w:r>
      <w:r w:rsidRPr="007D2F2A">
        <w:t xml:space="preserve"> году.</w:t>
      </w:r>
    </w:p>
    <w:p w:rsidR="00A537A7" w:rsidRPr="007D2F2A" w:rsidRDefault="00A537A7" w:rsidP="00670783">
      <w:pPr>
        <w:spacing w:line="276" w:lineRule="auto"/>
        <w:ind w:firstLine="709"/>
        <w:jc w:val="both"/>
      </w:pPr>
      <w:r w:rsidRPr="007D2F2A">
        <w:t xml:space="preserve">Средняя заработная плата работников муниципальных учреждений культуры и искусства составляет </w:t>
      </w:r>
      <w:r w:rsidR="007D2F2A" w:rsidRPr="007D2F2A">
        <w:t>31404</w:t>
      </w:r>
      <w:r w:rsidR="005D3B15" w:rsidRPr="007D2F2A">
        <w:t xml:space="preserve"> </w:t>
      </w:r>
      <w:r w:rsidRPr="007D2F2A">
        <w:t>рубл</w:t>
      </w:r>
      <w:r w:rsidR="005D3B15" w:rsidRPr="007D2F2A">
        <w:t>ь</w:t>
      </w:r>
      <w:r w:rsidRPr="007D2F2A">
        <w:t xml:space="preserve">, что на </w:t>
      </w:r>
      <w:r w:rsidR="007D2F2A" w:rsidRPr="007D2F2A">
        <w:t>5,8</w:t>
      </w:r>
      <w:r w:rsidRPr="007D2F2A">
        <w:t>% по сравнению с 20</w:t>
      </w:r>
      <w:r w:rsidR="007D2F2A" w:rsidRPr="007D2F2A">
        <w:t>20</w:t>
      </w:r>
      <w:r w:rsidRPr="007D2F2A">
        <w:t xml:space="preserve"> годом.</w:t>
      </w:r>
    </w:p>
    <w:p w:rsidR="00A537A7" w:rsidRPr="007D2F2A" w:rsidRDefault="00A537A7" w:rsidP="00670783">
      <w:pPr>
        <w:spacing w:line="276" w:lineRule="auto"/>
        <w:ind w:firstLine="709"/>
        <w:jc w:val="both"/>
      </w:pPr>
      <w:r w:rsidRPr="007D2F2A">
        <w:t xml:space="preserve">Средняя заработная плата работников муниципальных учреждений физической культуры и спорта составляет </w:t>
      </w:r>
      <w:r w:rsidR="007D2F2A" w:rsidRPr="007D2F2A">
        <w:t>46178</w:t>
      </w:r>
      <w:r w:rsidR="005D3B15" w:rsidRPr="007D2F2A">
        <w:t xml:space="preserve"> </w:t>
      </w:r>
      <w:r w:rsidRPr="007D2F2A">
        <w:t>рубл</w:t>
      </w:r>
      <w:r w:rsidR="00F57670" w:rsidRPr="007D2F2A">
        <w:t>ей</w:t>
      </w:r>
      <w:r w:rsidR="007D2F2A" w:rsidRPr="007D2F2A">
        <w:t>.</w:t>
      </w:r>
    </w:p>
    <w:p w:rsidR="00A537A7" w:rsidRPr="00AC7C39" w:rsidRDefault="00A537A7" w:rsidP="00670783">
      <w:pPr>
        <w:spacing w:line="276" w:lineRule="auto"/>
        <w:ind w:firstLine="709"/>
        <w:jc w:val="both"/>
        <w:rPr>
          <w:highlight w:val="yellow"/>
        </w:rPr>
      </w:pPr>
    </w:p>
    <w:p w:rsidR="004E4F18" w:rsidRPr="007D223F" w:rsidRDefault="004E4F18" w:rsidP="00670783">
      <w:pPr>
        <w:spacing w:line="276" w:lineRule="auto"/>
        <w:ind w:firstLine="709"/>
        <w:jc w:val="both"/>
        <w:rPr>
          <w:b/>
        </w:rPr>
      </w:pPr>
      <w:r w:rsidRPr="007D223F">
        <w:rPr>
          <w:b/>
        </w:rPr>
        <w:t xml:space="preserve"> </w:t>
      </w:r>
      <w:r w:rsidR="00A45653" w:rsidRPr="007D223F">
        <w:rPr>
          <w:b/>
          <w:lang w:val="en-US"/>
        </w:rPr>
        <w:t>II</w:t>
      </w:r>
      <w:r w:rsidR="003457C2" w:rsidRPr="007D223F">
        <w:rPr>
          <w:b/>
        </w:rPr>
        <w:t>. Дошкольное</w:t>
      </w:r>
      <w:r w:rsidR="00C77E5B" w:rsidRPr="007D223F">
        <w:rPr>
          <w:b/>
        </w:rPr>
        <w:t xml:space="preserve"> образование</w:t>
      </w:r>
    </w:p>
    <w:p w:rsidR="008A30B0" w:rsidRPr="007D223F" w:rsidRDefault="008A30B0" w:rsidP="00670783">
      <w:pPr>
        <w:spacing w:line="276" w:lineRule="auto"/>
        <w:ind w:firstLine="709"/>
        <w:jc w:val="both"/>
      </w:pPr>
    </w:p>
    <w:p w:rsidR="001711E3" w:rsidRPr="007D223F" w:rsidRDefault="001711E3" w:rsidP="00670783">
      <w:pPr>
        <w:spacing w:line="276" w:lineRule="auto"/>
        <w:ind w:firstLine="709"/>
        <w:jc w:val="both"/>
        <w:rPr>
          <w:b/>
        </w:rPr>
      </w:pPr>
      <w:r w:rsidRPr="007D223F">
        <w:rPr>
          <w:b/>
        </w:rPr>
        <w:t>Показатель 9 «Доля детей в возрасте 1-6 лет, получающих дошкольную общеобразовательную услугу и (или) услугу по их содержанию муниципальных общеобразовательных учреждениях в общей численности детей в возрасте 1-6 лет»</w:t>
      </w:r>
      <w:r w:rsidR="009F604A" w:rsidRPr="007D223F">
        <w:rPr>
          <w:b/>
        </w:rPr>
        <w:t>.</w:t>
      </w:r>
      <w:r w:rsidRPr="007D223F">
        <w:rPr>
          <w:b/>
        </w:rPr>
        <w:t xml:space="preserve">  </w:t>
      </w:r>
    </w:p>
    <w:p w:rsidR="009F604A" w:rsidRPr="007D223F" w:rsidRDefault="009F604A" w:rsidP="00670783">
      <w:pPr>
        <w:spacing w:line="276" w:lineRule="auto"/>
        <w:ind w:firstLine="709"/>
        <w:jc w:val="both"/>
        <w:rPr>
          <w:b/>
        </w:rPr>
      </w:pPr>
    </w:p>
    <w:p w:rsidR="007D223F" w:rsidRPr="00A52456" w:rsidRDefault="007D223F" w:rsidP="007D223F">
      <w:pPr>
        <w:spacing w:line="276" w:lineRule="auto"/>
        <w:ind w:firstLine="709"/>
        <w:jc w:val="both"/>
      </w:pPr>
      <w:r w:rsidRPr="00A52456">
        <w:t xml:space="preserve">В 2021 году в 8 поселениях Олонецкого района 10 образовательных организаций реализовали основную общеобразовательную программу дошкольного образования (3 в городе, 7 на селе в общеобразовательных организациях). </w:t>
      </w:r>
    </w:p>
    <w:p w:rsidR="007D223F" w:rsidRPr="00A52456" w:rsidRDefault="007D223F" w:rsidP="007D223F">
      <w:pPr>
        <w:spacing w:line="276" w:lineRule="auto"/>
        <w:ind w:firstLine="709"/>
        <w:jc w:val="both"/>
      </w:pPr>
      <w:r w:rsidRPr="00A52456">
        <w:t xml:space="preserve">Доля детей в возрасте от 3 до 7 лет, охваченных различными формами дошкольного образования, составляет 100%. По состоянию на 1 января 2022 года образовательные организации, реализующие образовательные программы дошкольного образования, посещает 1124 человек (в 2020 году - 1221 человек), в том числе в городе 722 человек (в 2020 году - 775 человек). </w:t>
      </w:r>
    </w:p>
    <w:p w:rsidR="007D223F" w:rsidRPr="00A52456" w:rsidRDefault="007D223F" w:rsidP="007D223F">
      <w:pPr>
        <w:spacing w:line="276" w:lineRule="auto"/>
        <w:ind w:firstLine="709"/>
        <w:jc w:val="both"/>
      </w:pPr>
      <w:r w:rsidRPr="00A52456">
        <w:t xml:space="preserve">100% воспитанников обучаются по федеральным государственным образовательным стандартам. </w:t>
      </w:r>
    </w:p>
    <w:p w:rsidR="00460C12" w:rsidRPr="00AC7C39" w:rsidRDefault="00460C12" w:rsidP="001F1C1A">
      <w:pPr>
        <w:spacing w:line="276" w:lineRule="auto"/>
        <w:ind w:firstLine="709"/>
        <w:jc w:val="both"/>
        <w:rPr>
          <w:highlight w:val="yellow"/>
        </w:rPr>
      </w:pPr>
    </w:p>
    <w:p w:rsidR="001711E3" w:rsidRPr="007D223F" w:rsidRDefault="001711E3" w:rsidP="00670783">
      <w:pPr>
        <w:spacing w:line="276" w:lineRule="auto"/>
        <w:ind w:firstLine="709"/>
        <w:jc w:val="both"/>
        <w:rPr>
          <w:b/>
        </w:rPr>
      </w:pPr>
      <w:r w:rsidRPr="007D223F">
        <w:rPr>
          <w:b/>
        </w:rPr>
        <w:t>Показатель 10 «Доля детей в возрасте 1-6 лет, стоящих на учете для определения в муниципальные дошкольные образовательные учреждения, в общей численн</w:t>
      </w:r>
      <w:r w:rsidR="00460C12" w:rsidRPr="007D223F">
        <w:rPr>
          <w:b/>
        </w:rPr>
        <w:t>ости детей в возрасте 1-6 лет».</w:t>
      </w:r>
    </w:p>
    <w:p w:rsidR="00460C12" w:rsidRPr="00AC7C39" w:rsidRDefault="00460C12" w:rsidP="00670783">
      <w:pPr>
        <w:spacing w:line="276" w:lineRule="auto"/>
        <w:ind w:firstLine="709"/>
        <w:jc w:val="both"/>
        <w:rPr>
          <w:b/>
          <w:highlight w:val="yellow"/>
        </w:rPr>
      </w:pPr>
    </w:p>
    <w:p w:rsidR="007D223F" w:rsidRPr="00A52456" w:rsidRDefault="007D223F" w:rsidP="007D223F">
      <w:pPr>
        <w:spacing w:line="276" w:lineRule="auto"/>
        <w:ind w:firstLine="709"/>
        <w:jc w:val="both"/>
      </w:pPr>
      <w:r w:rsidRPr="00A52456">
        <w:t xml:space="preserve">Места в дошкольных организациях предоставляются детям с 1 года до 7 лет в момент обращения родителей (законных представителей), за исключением п. Ильинский. </w:t>
      </w:r>
    </w:p>
    <w:p w:rsidR="007D223F" w:rsidRPr="00A52456" w:rsidRDefault="007D223F" w:rsidP="007D223F">
      <w:pPr>
        <w:spacing w:line="276" w:lineRule="auto"/>
        <w:ind w:firstLine="709"/>
        <w:jc w:val="both"/>
      </w:pPr>
      <w:proofErr w:type="gramStart"/>
      <w:r w:rsidRPr="00A52456">
        <w:t>По состоянию на 01 января 2022 года в очереди на получение направления для зачисления в образовательные учреждения, реализующие основную общеобразовательную программу дошкольного образования, находится 81 человек в возрасте от 1 до 3 лет (2020 год – 89 человек), из них 57 человек в Олонецком городском поселении (2020 – 60 человек), 19 человек в Ильинском сельском поселении (2020 - 15 человек).</w:t>
      </w:r>
      <w:proofErr w:type="gramEnd"/>
    </w:p>
    <w:p w:rsidR="00460C12" w:rsidRPr="00AC7C39" w:rsidRDefault="00460C12" w:rsidP="001F1C1A">
      <w:pPr>
        <w:spacing w:line="276" w:lineRule="auto"/>
        <w:ind w:firstLine="709"/>
        <w:jc w:val="both"/>
        <w:rPr>
          <w:highlight w:val="yellow"/>
        </w:rPr>
      </w:pPr>
    </w:p>
    <w:p w:rsidR="001711E3" w:rsidRPr="00534D37" w:rsidRDefault="001711E3" w:rsidP="00670783">
      <w:pPr>
        <w:spacing w:line="276" w:lineRule="auto"/>
        <w:ind w:firstLine="709"/>
        <w:jc w:val="both"/>
        <w:rPr>
          <w:b/>
        </w:rPr>
      </w:pPr>
      <w:r w:rsidRPr="00534D37">
        <w:rPr>
          <w:b/>
        </w:rPr>
        <w:t>Показатель 11 «Доля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общеобразовательных учреждений»</w:t>
      </w:r>
      <w:r w:rsidR="00460C12" w:rsidRPr="00534D37">
        <w:rPr>
          <w:b/>
        </w:rPr>
        <w:t>.</w:t>
      </w:r>
    </w:p>
    <w:p w:rsidR="00460C12" w:rsidRPr="00534D37" w:rsidRDefault="00460C12" w:rsidP="00670783">
      <w:pPr>
        <w:spacing w:line="276" w:lineRule="auto"/>
        <w:ind w:firstLine="709"/>
        <w:jc w:val="both"/>
        <w:rPr>
          <w:b/>
        </w:rPr>
      </w:pPr>
    </w:p>
    <w:p w:rsidR="007567D4" w:rsidRPr="00534D37" w:rsidRDefault="00534D37" w:rsidP="00CD60A8">
      <w:pPr>
        <w:spacing w:line="276" w:lineRule="auto"/>
        <w:ind w:firstLine="709"/>
      </w:pPr>
      <w:r w:rsidRPr="00534D37">
        <w:lastRenderedPageBreak/>
        <w:t xml:space="preserve">На территории Олонецкого национального муниципального района зданий дошкольных образовательных учреждений, которые </w:t>
      </w:r>
      <w:proofErr w:type="gramStart"/>
      <w:r w:rsidRPr="00534D37">
        <w:t>находятся в аварийном состоянии нет</w:t>
      </w:r>
      <w:proofErr w:type="gramEnd"/>
      <w:r w:rsidRPr="00534D37">
        <w:t xml:space="preserve">. </w:t>
      </w:r>
    </w:p>
    <w:p w:rsidR="00534D37" w:rsidRDefault="00534D37" w:rsidP="00534D37">
      <w:pPr>
        <w:ind w:firstLine="709"/>
        <w:jc w:val="both"/>
      </w:pPr>
      <w:r>
        <w:t xml:space="preserve">В 2021 году в форме статистической отчетности 85-К по </w:t>
      </w:r>
      <w:proofErr w:type="spellStart"/>
      <w:r>
        <w:t>Олонецкому</w:t>
      </w:r>
      <w:proofErr w:type="spellEnd"/>
      <w:r>
        <w:t xml:space="preserve"> национальному муниципальному району указано 1 здание МКДОУ детский сад  № 29 «Гномик» из общего числа зданий дошкольных образовательных организаций требующего капитального ремонта, в </w:t>
      </w:r>
      <w:r w:rsidR="00513271">
        <w:t>соответствии</w:t>
      </w:r>
      <w:r>
        <w:t xml:space="preserve"> с этим показатель равен 33,33 %.</w:t>
      </w:r>
    </w:p>
    <w:p w:rsidR="00534D37" w:rsidRPr="00534D37" w:rsidRDefault="00534D37" w:rsidP="00CD60A8">
      <w:pPr>
        <w:spacing w:line="276" w:lineRule="auto"/>
        <w:ind w:firstLine="709"/>
      </w:pPr>
    </w:p>
    <w:p w:rsidR="004E4F18" w:rsidRPr="008F5AB6" w:rsidRDefault="004604DC" w:rsidP="00670783">
      <w:pPr>
        <w:spacing w:line="276" w:lineRule="auto"/>
        <w:ind w:firstLine="709"/>
        <w:rPr>
          <w:b/>
        </w:rPr>
      </w:pPr>
      <w:r w:rsidRPr="008F5AB6">
        <w:rPr>
          <w:b/>
          <w:lang w:val="en-US"/>
        </w:rPr>
        <w:t>I</w:t>
      </w:r>
      <w:r w:rsidR="00006998" w:rsidRPr="008F5AB6">
        <w:rPr>
          <w:b/>
          <w:lang w:val="en-US"/>
        </w:rPr>
        <w:t>II</w:t>
      </w:r>
      <w:r w:rsidR="004E4F18" w:rsidRPr="008F5AB6">
        <w:rPr>
          <w:b/>
        </w:rPr>
        <w:t xml:space="preserve">. </w:t>
      </w:r>
      <w:r w:rsidRPr="008F5AB6">
        <w:rPr>
          <w:b/>
        </w:rPr>
        <w:t xml:space="preserve">Общее и </w:t>
      </w:r>
      <w:r w:rsidR="002B5C9D" w:rsidRPr="008F5AB6">
        <w:rPr>
          <w:b/>
        </w:rPr>
        <w:t>дополнительное образование</w:t>
      </w:r>
      <w:r w:rsidR="004E4F18" w:rsidRPr="008F5AB6">
        <w:rPr>
          <w:b/>
        </w:rPr>
        <w:t xml:space="preserve"> </w:t>
      </w:r>
    </w:p>
    <w:p w:rsidR="004E4F18" w:rsidRPr="008F5AB6" w:rsidRDefault="004E4F18" w:rsidP="00670783">
      <w:pPr>
        <w:spacing w:line="276" w:lineRule="auto"/>
        <w:ind w:firstLine="709"/>
        <w:rPr>
          <w:b/>
        </w:rPr>
      </w:pPr>
    </w:p>
    <w:p w:rsidR="001711E3" w:rsidRPr="008F5AB6" w:rsidRDefault="001711E3" w:rsidP="00670783">
      <w:pPr>
        <w:spacing w:line="276" w:lineRule="auto"/>
        <w:ind w:firstLine="709"/>
        <w:jc w:val="both"/>
        <w:rPr>
          <w:b/>
        </w:rPr>
      </w:pPr>
      <w:r w:rsidRPr="008F5AB6">
        <w:rPr>
          <w:b/>
        </w:rPr>
        <w:t>Показатель 13 «Доля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учреждений».</w:t>
      </w:r>
    </w:p>
    <w:p w:rsidR="00460C12" w:rsidRPr="008F5AB6" w:rsidRDefault="00460C12" w:rsidP="00670783">
      <w:pPr>
        <w:spacing w:line="276" w:lineRule="auto"/>
        <w:ind w:firstLine="709"/>
        <w:jc w:val="both"/>
        <w:rPr>
          <w:b/>
        </w:rPr>
      </w:pPr>
    </w:p>
    <w:p w:rsidR="008F5AB6" w:rsidRDefault="008F5AB6" w:rsidP="008F5AB6">
      <w:pPr>
        <w:spacing w:line="276" w:lineRule="auto"/>
        <w:ind w:firstLine="709"/>
        <w:jc w:val="both"/>
      </w:pPr>
      <w:r>
        <w:t>В 2021 году в общеобразовательных организациях Олонецкого района  100% обучающихся получили аттестаты о среднем (полном) образовании.</w:t>
      </w:r>
    </w:p>
    <w:p w:rsidR="00460C12" w:rsidRPr="00AC7C39" w:rsidRDefault="00460C12" w:rsidP="00670783">
      <w:pPr>
        <w:spacing w:line="276" w:lineRule="auto"/>
        <w:ind w:firstLine="709"/>
        <w:jc w:val="both"/>
        <w:rPr>
          <w:highlight w:val="yellow"/>
        </w:rPr>
      </w:pPr>
    </w:p>
    <w:p w:rsidR="001711E3" w:rsidRPr="00E438F7" w:rsidRDefault="001711E3" w:rsidP="00670783">
      <w:pPr>
        <w:spacing w:line="276" w:lineRule="auto"/>
        <w:ind w:firstLine="709"/>
        <w:jc w:val="both"/>
        <w:rPr>
          <w:b/>
        </w:rPr>
      </w:pPr>
      <w:r w:rsidRPr="00E438F7">
        <w:rPr>
          <w:b/>
        </w:rPr>
        <w:t>Показатель 14 «Доля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учреждений».</w:t>
      </w:r>
    </w:p>
    <w:p w:rsidR="004D2FC6" w:rsidRDefault="004D2FC6" w:rsidP="00E438F7">
      <w:pPr>
        <w:spacing w:line="276" w:lineRule="auto"/>
        <w:ind w:firstLine="709"/>
        <w:jc w:val="both"/>
      </w:pPr>
      <w:r>
        <w:t xml:space="preserve">В 2021 году в Олонецком национальном муниципальном районе 9 общеобразовательных организаций. </w:t>
      </w:r>
      <w:proofErr w:type="gramStart"/>
      <w:r>
        <w:t>Из них: 9 – имеющих спортивные залы, 5 – имеющих актовые залы, 9 – имеющих столовые или залы для приема пищи, 9 – имеющих библиотеки (книжный фонд), 2 – требующих капитального ремонта, 0 – находящихся в аварийном состоянии, 9 – оборудованных водопроводом, 9 – оборудованных водоотведением (канализацией), 9 – оборудованных центральным отоплением, 9 – подключенных к сети Интернет, 9 – имеющих собственный сайт в сети Интернет, 9 – реализующих образовательные программы с</w:t>
      </w:r>
      <w:proofErr w:type="gramEnd"/>
      <w:r>
        <w:t xml:space="preserve"> использованием дистанционных технологий, 9 – имеющих автоматическую пожарную сигнализацию, 9 – имеющих дымовые </w:t>
      </w:r>
      <w:proofErr w:type="spellStart"/>
      <w:r>
        <w:t>извещатели</w:t>
      </w:r>
      <w:proofErr w:type="spellEnd"/>
      <w:r>
        <w:t xml:space="preserve">, 1 – </w:t>
      </w:r>
      <w:proofErr w:type="gramStart"/>
      <w:r>
        <w:t>имеющее</w:t>
      </w:r>
      <w:proofErr w:type="gramEnd"/>
      <w:r>
        <w:t xml:space="preserve"> пожарные краны и рукава, 2 – в которых созданы условия для беспрепятственного доступа инвалидов.</w:t>
      </w:r>
    </w:p>
    <w:p w:rsidR="00F52B95" w:rsidRPr="00851134" w:rsidRDefault="00F52B95" w:rsidP="00E438F7">
      <w:pPr>
        <w:spacing w:line="276" w:lineRule="auto"/>
        <w:ind w:firstLine="709"/>
        <w:jc w:val="both"/>
      </w:pPr>
      <w:proofErr w:type="gramStart"/>
      <w:r w:rsidRPr="00851134">
        <w:t>В рамках реализации целевой модели цифровой образовательной среды (региональный проект «Точка роста» поступило оборудование: 4 ноутбука, 1 МФУ, цифровые лаборатории по физике 4 шт., цифровые лаборатории по химии 3 шт., цифровые лаборатории по биологии 4 штуки, цифровая лаборатории по экологии 1 штука, цифровой микроскоп — 1 шт., набор ОГЭ по химии.</w:t>
      </w:r>
      <w:proofErr w:type="gramEnd"/>
    </w:p>
    <w:p w:rsidR="00F52B95" w:rsidRPr="00851134" w:rsidRDefault="00F52B95" w:rsidP="00E438F7">
      <w:pPr>
        <w:spacing w:line="276" w:lineRule="auto"/>
        <w:ind w:firstLine="709"/>
        <w:jc w:val="both"/>
      </w:pPr>
      <w:r w:rsidRPr="00851134">
        <w:t>В рамках реализации целевой модели цифровой образовательной среды (региональный проект «Цифровая школа» в четыре общеобразовательные организации поступило оборудование: ноутбуки — 103 штуки, многофункциональное устройство (МФУ) — 9 штук, аккумуляторная дрель ДА-12-2</w:t>
      </w:r>
      <w:proofErr w:type="gramStart"/>
      <w:r w:rsidRPr="00851134">
        <w:t xml:space="preserve"> К</w:t>
      </w:r>
      <w:proofErr w:type="gramEnd"/>
      <w:r w:rsidRPr="00851134">
        <w:t xml:space="preserve">, набор бит, набор сверл универсальный, гравировальная машина Вихрь Г-150, </w:t>
      </w:r>
      <w:proofErr w:type="spellStart"/>
      <w:r w:rsidRPr="00851134">
        <w:t>леевой</w:t>
      </w:r>
      <w:proofErr w:type="spellEnd"/>
      <w:r w:rsidRPr="00851134">
        <w:t xml:space="preserve"> пистолет с комплектом запасных стержней </w:t>
      </w:r>
      <w:proofErr w:type="spellStart"/>
      <w:r w:rsidRPr="00851134">
        <w:t>Mirax</w:t>
      </w:r>
      <w:proofErr w:type="spellEnd"/>
      <w:r w:rsidRPr="00851134">
        <w:t xml:space="preserve">, цифровой штангенциркуль PA-5096PEI, </w:t>
      </w:r>
      <w:proofErr w:type="spellStart"/>
      <w:r w:rsidRPr="00851134">
        <w:t>электролобзик</w:t>
      </w:r>
      <w:proofErr w:type="spellEnd"/>
      <w:r w:rsidRPr="00851134">
        <w:t xml:space="preserve"> с набором универсальных пилок Л-100/850, ручной лобзике набором пилок, </w:t>
      </w:r>
      <w:proofErr w:type="gramStart"/>
      <w:r w:rsidRPr="00851134">
        <w:t xml:space="preserve">канцелярский нож, шлем виртуальной реальности НТС VIVE </w:t>
      </w:r>
      <w:proofErr w:type="spellStart"/>
      <w:r w:rsidRPr="00851134">
        <w:t>Cosmos</w:t>
      </w:r>
      <w:proofErr w:type="spellEnd"/>
      <w:r w:rsidRPr="00851134">
        <w:t xml:space="preserve"> (99HARL027-00),ноутбук виртуальной реальности </w:t>
      </w:r>
      <w:proofErr w:type="spellStart"/>
      <w:r w:rsidRPr="00851134">
        <w:t>LenovoLegion</w:t>
      </w:r>
      <w:proofErr w:type="spellEnd"/>
      <w:r w:rsidRPr="00851134">
        <w:t xml:space="preserve"> Y540-151RH (81SXS00V00), смартфон </w:t>
      </w:r>
      <w:proofErr w:type="spellStart"/>
      <w:r w:rsidRPr="00851134">
        <w:t>huawei</w:t>
      </w:r>
      <w:proofErr w:type="spellEnd"/>
      <w:r w:rsidRPr="00851134">
        <w:t xml:space="preserve"> P </w:t>
      </w:r>
      <w:proofErr w:type="spellStart"/>
      <w:r w:rsidRPr="00851134">
        <w:t>Smart</w:t>
      </w:r>
      <w:proofErr w:type="spellEnd"/>
      <w:r w:rsidRPr="00851134">
        <w:t xml:space="preserve"> Z 64 </w:t>
      </w:r>
      <w:proofErr w:type="spellStart"/>
      <w:r w:rsidRPr="00851134">
        <w:t>Gb</w:t>
      </w:r>
      <w:proofErr w:type="spellEnd"/>
      <w:r w:rsidRPr="00851134">
        <w:t xml:space="preserve">, фотоаппарат с объективом </w:t>
      </w:r>
      <w:proofErr w:type="spellStart"/>
      <w:r w:rsidRPr="00851134">
        <w:t>Canon</w:t>
      </w:r>
      <w:proofErr w:type="spellEnd"/>
      <w:r w:rsidRPr="00851134">
        <w:t xml:space="preserve"> EOS 2000D (2728С002), карта памяти </w:t>
      </w:r>
      <w:proofErr w:type="spellStart"/>
      <w:r w:rsidRPr="00851134">
        <w:t>SanDiskUlta</w:t>
      </w:r>
      <w:proofErr w:type="spellEnd"/>
      <w:r w:rsidRPr="00851134">
        <w:t xml:space="preserve"> SDXC 64 GB, штатив </w:t>
      </w:r>
      <w:proofErr w:type="spellStart"/>
      <w:r w:rsidRPr="00851134">
        <w:t>HamaGamma</w:t>
      </w:r>
      <w:proofErr w:type="spellEnd"/>
      <w:r w:rsidRPr="00851134">
        <w:t xml:space="preserve"> 153 (00004096), микрофон </w:t>
      </w:r>
      <w:proofErr w:type="spellStart"/>
      <w:r w:rsidRPr="00851134">
        <w:t>Thomson</w:t>
      </w:r>
      <w:proofErr w:type="spellEnd"/>
      <w:r w:rsidRPr="00851134">
        <w:t xml:space="preserve"> M 150 (00131596), конструктор для практико-ориентированного изучения устройства и принципов работы механических моделей различной </w:t>
      </w:r>
      <w:proofErr w:type="spellStart"/>
      <w:r w:rsidRPr="00851134">
        <w:t>степенисложности</w:t>
      </w:r>
      <w:proofErr w:type="spellEnd"/>
      <w:r w:rsidRPr="00851134">
        <w:t xml:space="preserve"> для глубокого погружения в</w:t>
      </w:r>
      <w:proofErr w:type="gramEnd"/>
      <w:r w:rsidRPr="00851134">
        <w:t xml:space="preserve"> </w:t>
      </w:r>
      <w:proofErr w:type="gramStart"/>
      <w:r w:rsidRPr="00851134">
        <w:t xml:space="preserve">основы инженерии и технологии, комплект табельных средств для оказания первой медицинской помощи, тренажёр-манекен тип 1 (торс и голова для отработки сердечно-лёгочной реанимации), тренажёр-манекен тип 2 (проходимость верхних дыхательных путей), набор имитаторов травм и поражений, комплект шин транспортных </w:t>
      </w:r>
      <w:r w:rsidRPr="00851134">
        <w:lastRenderedPageBreak/>
        <w:t>лестничных, шина-воротник, стол для шахмат, стул ученический для шахматной зоны, стол для проектной зоны, стул ученический для проектной зоны, кресло мешок.</w:t>
      </w:r>
      <w:proofErr w:type="gramEnd"/>
    </w:p>
    <w:p w:rsidR="004D2FC6" w:rsidRPr="00E438F7" w:rsidRDefault="004D2FC6" w:rsidP="00E438F7">
      <w:pPr>
        <w:spacing w:line="276" w:lineRule="auto"/>
        <w:ind w:firstLine="709"/>
        <w:jc w:val="both"/>
      </w:pPr>
    </w:p>
    <w:p w:rsidR="004D2FC6" w:rsidRDefault="004D2FC6" w:rsidP="00134A21">
      <w:pPr>
        <w:ind w:firstLine="709"/>
        <w:jc w:val="both"/>
        <w:rPr>
          <w:highlight w:val="yellow"/>
        </w:rPr>
      </w:pPr>
    </w:p>
    <w:p w:rsidR="00512BB8" w:rsidRDefault="00512BB8" w:rsidP="00670783">
      <w:pPr>
        <w:spacing w:line="276" w:lineRule="auto"/>
        <w:ind w:firstLine="709"/>
        <w:jc w:val="both"/>
        <w:rPr>
          <w:b/>
          <w:highlight w:val="yellow"/>
        </w:rPr>
      </w:pPr>
      <w:r w:rsidRPr="00E438F7">
        <w:rPr>
          <w:b/>
        </w:rPr>
        <w:t xml:space="preserve">Показатель 15 «Доля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учреждений».  </w:t>
      </w:r>
    </w:p>
    <w:p w:rsidR="008F5AB6" w:rsidRPr="00AC7C39" w:rsidRDefault="008F5AB6" w:rsidP="00670783">
      <w:pPr>
        <w:spacing w:line="276" w:lineRule="auto"/>
        <w:ind w:firstLine="709"/>
        <w:jc w:val="both"/>
        <w:rPr>
          <w:b/>
          <w:highlight w:val="yellow"/>
        </w:rPr>
      </w:pPr>
    </w:p>
    <w:p w:rsidR="00F52B95" w:rsidRPr="00851134" w:rsidRDefault="00F52B95" w:rsidP="00E438F7">
      <w:pPr>
        <w:spacing w:line="276" w:lineRule="auto"/>
        <w:ind w:firstLine="709"/>
        <w:jc w:val="both"/>
      </w:pPr>
      <w:r w:rsidRPr="00851134">
        <w:t>В 2021 году в образовательных организациях Олонецкого национального муниципального района проведены ремонтные работы по программе «Развитие образования», на мероприятия затрачено 2 210 тысяч рублей. В школах проведен ремонт спортивного зала, оснащение школьных спортивных клубов инвентарём и оборудованием.</w:t>
      </w:r>
    </w:p>
    <w:p w:rsidR="00F52B95" w:rsidRPr="00851134" w:rsidRDefault="00F52B95" w:rsidP="00E438F7">
      <w:pPr>
        <w:spacing w:line="276" w:lineRule="auto"/>
        <w:ind w:firstLine="709"/>
        <w:jc w:val="both"/>
      </w:pPr>
      <w:r w:rsidRPr="00851134">
        <w:t>1) В рамках регионального проекта «Точка роста»</w:t>
      </w:r>
    </w:p>
    <w:p w:rsidR="00F52B95" w:rsidRPr="00851134" w:rsidRDefault="00F52B95" w:rsidP="00E438F7">
      <w:pPr>
        <w:spacing w:line="276" w:lineRule="auto"/>
        <w:ind w:firstLine="709"/>
        <w:jc w:val="both"/>
      </w:pPr>
      <w:proofErr w:type="gramStart"/>
      <w:r w:rsidRPr="00851134">
        <w:t>- в МКОУ «</w:t>
      </w:r>
      <w:proofErr w:type="spellStart"/>
      <w:r w:rsidRPr="00851134">
        <w:t>Коткозерская</w:t>
      </w:r>
      <w:proofErr w:type="spellEnd"/>
      <w:r w:rsidRPr="00851134">
        <w:t xml:space="preserve"> средняя общеобразовательная школа» заменили линолеум, купили парты, стулья, стенды, шкафы, стол демонстрационный, шкаф-вытяжку (денежные средства: 499 266,00 рублей – РБ; 50 000,0 рублей – МБ; 80 000,0 рублей – спонсорские средства).</w:t>
      </w:r>
      <w:proofErr w:type="gramEnd"/>
      <w:r w:rsidRPr="00851134">
        <w:t xml:space="preserve"> Также были получены ноутбуки, МФУ, конструктор программируемых моделей инженерных систем, комплект реактивов, цифровые лаборатории, демонстрационное оборудование, комплект гербариев и другое.</w:t>
      </w:r>
    </w:p>
    <w:p w:rsidR="00F52B95" w:rsidRPr="00851134" w:rsidRDefault="00F52B95" w:rsidP="00E438F7">
      <w:pPr>
        <w:spacing w:line="276" w:lineRule="auto"/>
        <w:ind w:firstLine="709"/>
        <w:jc w:val="both"/>
      </w:pPr>
      <w:r w:rsidRPr="00851134">
        <w:t xml:space="preserve">- в МКОУ «СОШ №2 </w:t>
      </w:r>
      <w:proofErr w:type="spellStart"/>
      <w:r w:rsidRPr="00851134">
        <w:t>г</w:t>
      </w:r>
      <w:proofErr w:type="gramStart"/>
      <w:r w:rsidRPr="00851134">
        <w:t>.О</w:t>
      </w:r>
      <w:proofErr w:type="gramEnd"/>
      <w:r w:rsidRPr="00851134">
        <w:t>лонца</w:t>
      </w:r>
      <w:proofErr w:type="spellEnd"/>
      <w:r w:rsidRPr="00851134">
        <w:t xml:space="preserve">» проведен косметический ремонт кабинетов биологии, физики, химии (покраска стен, пола, приобретение краски), приобретены парты 15 штук для кабинета химии, стол учителя демонстрационный для кабинета химии, объёмные буквы «Точка Роста» — 3 комплекта для кабинетов физики, химии, биологии, стенды — 3 штуки для кабинетов физики, химии, биологии (130 950,0 рублей – РБ; </w:t>
      </w:r>
      <w:proofErr w:type="gramStart"/>
      <w:r w:rsidRPr="00851134">
        <w:t>14 326,20 рублей – МБ).</w:t>
      </w:r>
      <w:proofErr w:type="gramEnd"/>
    </w:p>
    <w:p w:rsidR="00030B67" w:rsidRPr="00AC7C39" w:rsidRDefault="00030B67" w:rsidP="00670783">
      <w:pPr>
        <w:spacing w:line="276" w:lineRule="auto"/>
        <w:ind w:firstLine="709"/>
        <w:jc w:val="both"/>
        <w:rPr>
          <w:highlight w:val="yellow"/>
        </w:rPr>
      </w:pPr>
    </w:p>
    <w:p w:rsidR="008F5AB6" w:rsidRPr="008F5AB6" w:rsidRDefault="00512BB8" w:rsidP="00670783">
      <w:pPr>
        <w:spacing w:line="276" w:lineRule="auto"/>
        <w:ind w:firstLine="709"/>
        <w:jc w:val="both"/>
      </w:pPr>
      <w:r w:rsidRPr="008F5AB6">
        <w:rPr>
          <w:b/>
        </w:rPr>
        <w:t xml:space="preserve">Показатель 16 «Доля детей первой и второй групп здоровья в общей </w:t>
      </w:r>
      <w:proofErr w:type="gramStart"/>
      <w:r w:rsidRPr="008F5AB6">
        <w:rPr>
          <w:b/>
        </w:rPr>
        <w:t>численности</w:t>
      </w:r>
      <w:proofErr w:type="gramEnd"/>
      <w:r w:rsidRPr="008F5AB6">
        <w:rPr>
          <w:b/>
        </w:rPr>
        <w:t xml:space="preserve"> обучающихся в муниципальных общеобразовательных учреждениях»</w:t>
      </w:r>
      <w:r w:rsidRPr="008F5AB6">
        <w:t xml:space="preserve"> </w:t>
      </w:r>
    </w:p>
    <w:p w:rsidR="008F5AB6" w:rsidRPr="00A52456" w:rsidRDefault="008F5AB6" w:rsidP="008F5AB6">
      <w:pPr>
        <w:pStyle w:val="aa"/>
        <w:shd w:val="clear" w:color="auto" w:fill="FFFFFF"/>
        <w:spacing w:before="0" w:beforeAutospacing="0" w:after="75" w:afterAutospacing="0"/>
        <w:ind w:firstLine="708"/>
        <w:jc w:val="both"/>
        <w:rPr>
          <w:color w:val="242424"/>
        </w:rPr>
      </w:pPr>
      <w:proofErr w:type="gramStart"/>
      <w:r w:rsidRPr="00A52456">
        <w:t>П</w:t>
      </w:r>
      <w:r w:rsidR="00E438F7">
        <w:t>оказатель увеличился на 10,28 % -</w:t>
      </w:r>
      <w:r w:rsidRPr="00A52456">
        <w:t xml:space="preserve"> 93 % обучающихся имеют 1-2-ю группы здоровья, т.е.</w:t>
      </w:r>
      <w:r w:rsidRPr="00A52456">
        <w:rPr>
          <w:color w:val="242424"/>
        </w:rPr>
        <w:t>, не имеющие каких-либо хронических заболеваний, результаты лабораторных обследований данной группы лиц находятся в пределах нормальных показателей, данная категория включает в себя обучающихся с наиболее благоприятным уровнем самочувствия.</w:t>
      </w:r>
      <w:proofErr w:type="gramEnd"/>
    </w:p>
    <w:p w:rsidR="00E36D12" w:rsidRPr="00AC7C39" w:rsidRDefault="00E36D12" w:rsidP="00670783">
      <w:pPr>
        <w:spacing w:line="276" w:lineRule="auto"/>
        <w:ind w:firstLine="709"/>
        <w:jc w:val="both"/>
        <w:rPr>
          <w:highlight w:val="yellow"/>
        </w:rPr>
      </w:pPr>
    </w:p>
    <w:p w:rsidR="003C1781" w:rsidRPr="008F5AB6" w:rsidRDefault="003C1781" w:rsidP="00670783">
      <w:pPr>
        <w:spacing w:line="276" w:lineRule="auto"/>
        <w:ind w:firstLine="709"/>
        <w:jc w:val="both"/>
        <w:rPr>
          <w:b/>
        </w:rPr>
      </w:pPr>
      <w:proofErr w:type="gramStart"/>
      <w:r w:rsidRPr="008F5AB6">
        <w:rPr>
          <w:b/>
        </w:rPr>
        <w:t xml:space="preserve">Показатель 17 «Доля обучающихся в муниципальных общеобразовательных  учреждениях, занимающихся во вторую (третью) смену, в общей численности, обучающихся в муниципальных общеобразовательных      учреждениях». </w:t>
      </w:r>
      <w:proofErr w:type="gramEnd"/>
    </w:p>
    <w:p w:rsidR="00460C12" w:rsidRPr="00AC7C39" w:rsidRDefault="00460C12" w:rsidP="00670783">
      <w:pPr>
        <w:spacing w:line="276" w:lineRule="auto"/>
        <w:ind w:firstLine="709"/>
        <w:jc w:val="both"/>
        <w:rPr>
          <w:b/>
          <w:highlight w:val="yellow"/>
        </w:rPr>
      </w:pPr>
    </w:p>
    <w:p w:rsidR="008F5AB6" w:rsidRDefault="008F5AB6" w:rsidP="008F5AB6">
      <w:pPr>
        <w:spacing w:line="276" w:lineRule="auto"/>
        <w:ind w:firstLine="709"/>
        <w:jc w:val="both"/>
      </w:pPr>
      <w:r w:rsidRPr="00670783">
        <w:t>В муниципальных общеобразовательных учреждениях района нет второй</w:t>
      </w:r>
      <w:r>
        <w:t xml:space="preserve"> и третьей смен</w:t>
      </w:r>
      <w:r w:rsidRPr="00670783">
        <w:t>.</w:t>
      </w:r>
    </w:p>
    <w:p w:rsidR="00460C12" w:rsidRPr="00AC7C39" w:rsidRDefault="00460C12" w:rsidP="00670783">
      <w:pPr>
        <w:spacing w:line="276" w:lineRule="auto"/>
        <w:ind w:firstLine="709"/>
        <w:jc w:val="both"/>
        <w:rPr>
          <w:highlight w:val="yellow"/>
        </w:rPr>
      </w:pPr>
    </w:p>
    <w:p w:rsidR="003C1781" w:rsidRPr="002B6290" w:rsidRDefault="003C1781" w:rsidP="00670783">
      <w:pPr>
        <w:spacing w:line="276" w:lineRule="auto"/>
        <w:ind w:firstLine="709"/>
        <w:jc w:val="both"/>
        <w:rPr>
          <w:b/>
        </w:rPr>
      </w:pPr>
      <w:r w:rsidRPr="002B6290">
        <w:rPr>
          <w:b/>
        </w:rPr>
        <w:t>Показатель 18 «Расходы бюджета муниципального образования на общее образование в расчете на 1 обучающегося в муниципальных общеобразовательных учреждениях».</w:t>
      </w:r>
    </w:p>
    <w:p w:rsidR="00460C12" w:rsidRPr="00AC7C39" w:rsidRDefault="00460C12" w:rsidP="00670783">
      <w:pPr>
        <w:spacing w:line="276" w:lineRule="auto"/>
        <w:ind w:firstLine="709"/>
        <w:jc w:val="both"/>
        <w:rPr>
          <w:b/>
          <w:highlight w:val="yellow"/>
        </w:rPr>
      </w:pPr>
    </w:p>
    <w:p w:rsidR="008F5AB6" w:rsidRPr="00A52456" w:rsidRDefault="008F5AB6" w:rsidP="008F5AB6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A52456">
        <w:t xml:space="preserve">За 2021 год показатель увеличился по сравнению с предыдущим годом и составил </w:t>
      </w:r>
      <w:r w:rsidR="002B6290">
        <w:t>119,07</w:t>
      </w:r>
      <w:r w:rsidRPr="00A52456">
        <w:t xml:space="preserve"> тысяч рублей, в 2020 – 109,15 тысяч рублей. Максимальное значение по показателю было в 2019 году – 125,17 тысяч рублей. </w:t>
      </w:r>
      <w:r w:rsidRPr="00A52456">
        <w:rPr>
          <w:color w:val="000000"/>
        </w:rPr>
        <w:t xml:space="preserve">Данный показатель характеризует общий объем расходов, направляемых муниципальным образованием на реализацию общего образования в расчете на одного обучающегося. В объеме расходов на общее образование учитываются средства областного бюджета, поступившие средства субсидий за счет средств федерального бюджета, средства местных бюджетов и прочих источников. </w:t>
      </w:r>
    </w:p>
    <w:p w:rsidR="008F5AB6" w:rsidRPr="00A52456" w:rsidRDefault="008F5AB6" w:rsidP="008F5AB6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A52456">
        <w:rPr>
          <w:color w:val="000000"/>
        </w:rPr>
        <w:lastRenderedPageBreak/>
        <w:t>Высокое значение по показателю отражает объем вложений в развитие образования, направленных на повышение качества и количества предоставляемых услуг.</w:t>
      </w:r>
    </w:p>
    <w:p w:rsidR="008F5AB6" w:rsidRPr="00A52456" w:rsidRDefault="008F5AB6" w:rsidP="008F5AB6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A52456">
        <w:rPr>
          <w:color w:val="000000"/>
        </w:rPr>
        <w:t>Для обеспечения доступности качественного образования и эффективного использования бюджетных средств органам местного самоуправления необходимо продолжить работу по развитию сети общеобразовательных учреждений в соответствии с современными требованиями по предоставлению качественного образования.</w:t>
      </w:r>
    </w:p>
    <w:p w:rsidR="00344ADF" w:rsidRPr="00AC7C39" w:rsidRDefault="00344ADF" w:rsidP="00344ADF">
      <w:pPr>
        <w:shd w:val="clear" w:color="auto" w:fill="FFFFFF"/>
        <w:spacing w:line="276" w:lineRule="auto"/>
        <w:jc w:val="both"/>
        <w:rPr>
          <w:color w:val="000000"/>
          <w:highlight w:val="yellow"/>
        </w:rPr>
      </w:pPr>
    </w:p>
    <w:p w:rsidR="003C1781" w:rsidRPr="002B6290" w:rsidRDefault="003C1781" w:rsidP="00670783">
      <w:pPr>
        <w:spacing w:line="276" w:lineRule="auto"/>
        <w:ind w:firstLine="709"/>
        <w:jc w:val="both"/>
        <w:rPr>
          <w:b/>
        </w:rPr>
      </w:pPr>
      <w:r w:rsidRPr="002B6290">
        <w:rPr>
          <w:b/>
        </w:rPr>
        <w:t>Показатель 19 «Доля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группы».</w:t>
      </w:r>
    </w:p>
    <w:p w:rsidR="00460C12" w:rsidRPr="002B6290" w:rsidRDefault="00460C12" w:rsidP="00670783">
      <w:pPr>
        <w:spacing w:line="276" w:lineRule="auto"/>
        <w:ind w:firstLine="709"/>
        <w:jc w:val="both"/>
        <w:rPr>
          <w:b/>
        </w:rPr>
      </w:pPr>
    </w:p>
    <w:p w:rsidR="002B5C9D" w:rsidRPr="002B6290" w:rsidRDefault="006A60A0" w:rsidP="00670783">
      <w:pPr>
        <w:spacing w:line="276" w:lineRule="auto"/>
        <w:ind w:firstLine="709"/>
        <w:jc w:val="both"/>
      </w:pPr>
      <w:r w:rsidRPr="002B6290">
        <w:t xml:space="preserve">Система дополнительного образования детей в Олонецком районе представлена 2 образовательными организациями: МБОУ </w:t>
      </w:r>
      <w:proofErr w:type="gramStart"/>
      <w:r w:rsidRPr="002B6290">
        <w:t>ДО</w:t>
      </w:r>
      <w:proofErr w:type="gramEnd"/>
      <w:r w:rsidRPr="002B6290">
        <w:t xml:space="preserve"> «</w:t>
      </w:r>
      <w:proofErr w:type="gramStart"/>
      <w:r w:rsidRPr="002B6290">
        <w:t>Центр</w:t>
      </w:r>
      <w:proofErr w:type="gramEnd"/>
      <w:r w:rsidRPr="002B6290">
        <w:t xml:space="preserve"> дополнительного образования» и МОУ ДО «</w:t>
      </w:r>
      <w:proofErr w:type="spellStart"/>
      <w:r w:rsidRPr="002B6290">
        <w:t>Олонецкая</w:t>
      </w:r>
      <w:proofErr w:type="spellEnd"/>
      <w:r w:rsidRPr="002B6290">
        <w:t xml:space="preserve"> детско-юношеская спортивная школа». Содержание деятельности учреждений дополнительного образования детей определяется дополнительными общеобразовательными программами по 5 направленностям: технической, спортивной, художественной, туристско-краеведческой, социально-педагогической. Доля детей получающих услуги по дополнительному образованию </w:t>
      </w:r>
      <w:r w:rsidR="00740671" w:rsidRPr="002B6290">
        <w:t>осталась на прежнем уровне</w:t>
      </w:r>
      <w:r w:rsidRPr="002B6290">
        <w:t xml:space="preserve"> и составила 81%.</w:t>
      </w:r>
    </w:p>
    <w:p w:rsidR="00460C12" w:rsidRPr="00AC7C39" w:rsidRDefault="00460C12" w:rsidP="00670783">
      <w:pPr>
        <w:spacing w:line="276" w:lineRule="auto"/>
        <w:ind w:firstLine="709"/>
        <w:jc w:val="both"/>
        <w:rPr>
          <w:highlight w:val="yellow"/>
        </w:rPr>
      </w:pPr>
    </w:p>
    <w:p w:rsidR="00006998" w:rsidRPr="0023419C" w:rsidRDefault="00006998" w:rsidP="00670783">
      <w:pPr>
        <w:spacing w:line="276" w:lineRule="auto"/>
        <w:ind w:firstLine="709"/>
        <w:rPr>
          <w:b/>
        </w:rPr>
      </w:pPr>
      <w:r w:rsidRPr="0023419C">
        <w:rPr>
          <w:b/>
          <w:lang w:val="en-US"/>
        </w:rPr>
        <w:t>I</w:t>
      </w:r>
      <w:r w:rsidR="004604DC" w:rsidRPr="0023419C">
        <w:rPr>
          <w:b/>
          <w:lang w:val="en-US"/>
        </w:rPr>
        <w:t>V</w:t>
      </w:r>
      <w:r w:rsidR="00BF5EB6" w:rsidRPr="0023419C">
        <w:rPr>
          <w:b/>
        </w:rPr>
        <w:t>. Культура</w:t>
      </w:r>
    </w:p>
    <w:p w:rsidR="00670783" w:rsidRPr="0023419C" w:rsidRDefault="00670783" w:rsidP="00670783">
      <w:pPr>
        <w:spacing w:line="276" w:lineRule="auto"/>
        <w:ind w:firstLine="709"/>
        <w:rPr>
          <w:b/>
        </w:rPr>
      </w:pPr>
    </w:p>
    <w:p w:rsidR="003C1781" w:rsidRPr="0023419C" w:rsidRDefault="003C1781" w:rsidP="00670783">
      <w:pPr>
        <w:spacing w:line="276" w:lineRule="auto"/>
        <w:ind w:firstLine="709"/>
        <w:jc w:val="both"/>
        <w:rPr>
          <w:b/>
        </w:rPr>
      </w:pPr>
      <w:r w:rsidRPr="0023419C">
        <w:rPr>
          <w:b/>
        </w:rPr>
        <w:t>Показатель 20 «Уровень фактической обеспеченности учреждениями культуры от нормативной потребности».</w:t>
      </w:r>
    </w:p>
    <w:p w:rsidR="0023419C" w:rsidRPr="00162F22" w:rsidRDefault="0023419C" w:rsidP="0023419C">
      <w:pPr>
        <w:ind w:firstLine="709"/>
        <w:jc w:val="both"/>
      </w:pPr>
      <w:r w:rsidRPr="00162F22">
        <w:t>Сеть учреждений культуры района представлена 11 муниципальными учреждениями. Общая численность работников в отрасли составляет всего 10</w:t>
      </w:r>
      <w:r>
        <w:t>4</w:t>
      </w:r>
      <w:r w:rsidRPr="00162F22">
        <w:t xml:space="preserve"> человек. На базе культурно</w:t>
      </w:r>
      <w:r>
        <w:t xml:space="preserve"> </w:t>
      </w:r>
      <w:r w:rsidRPr="00162F22">
        <w:t>-</w:t>
      </w:r>
      <w:r>
        <w:t xml:space="preserve"> </w:t>
      </w:r>
      <w:r w:rsidRPr="00162F22">
        <w:t xml:space="preserve">досуговых учреждений работает </w:t>
      </w:r>
      <w:r>
        <w:t>75</w:t>
      </w:r>
      <w:r w:rsidRPr="00162F22">
        <w:t xml:space="preserve"> культурно-досуговых формирования, в которых занимается </w:t>
      </w:r>
      <w:r>
        <w:t>910</w:t>
      </w:r>
      <w:r w:rsidRPr="00162F22">
        <w:t xml:space="preserve"> человек. За 202</w:t>
      </w:r>
      <w:r>
        <w:t>1</w:t>
      </w:r>
      <w:r w:rsidRPr="00162F22">
        <w:t xml:space="preserve"> год городским и сельскими домами культуры проведены </w:t>
      </w:r>
      <w:r>
        <w:t>437</w:t>
      </w:r>
      <w:r w:rsidRPr="00162F22">
        <w:t xml:space="preserve"> культурно-массовых мероприятий, которыми было охвачено </w:t>
      </w:r>
      <w:r>
        <w:t>30362</w:t>
      </w:r>
      <w:r w:rsidRPr="00162F22">
        <w:t xml:space="preserve"> человек. </w:t>
      </w:r>
    </w:p>
    <w:tbl>
      <w:tblPr>
        <w:tblW w:w="938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6"/>
      </w:tblGrid>
      <w:tr w:rsidR="0023419C" w:rsidRPr="00162F22" w:rsidTr="00D3743A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23419C" w:rsidRPr="008F4036" w:rsidRDefault="0023419C" w:rsidP="00D3743A">
            <w:pPr>
              <w:ind w:firstLine="709"/>
              <w:jc w:val="both"/>
              <w:rPr>
                <w:bCs/>
                <w:kern w:val="1"/>
                <w:lang w:eastAsia="zh-CN"/>
              </w:rPr>
            </w:pPr>
            <w:r w:rsidRPr="00162F22">
              <w:rPr>
                <w:bCs/>
              </w:rPr>
              <w:t xml:space="preserve">Уровень фактической обеспеченности библиотеками соответствует действующим нормативам.  </w:t>
            </w:r>
            <w:r w:rsidRPr="00162F22">
              <w:rPr>
                <w:bCs/>
                <w:kern w:val="1"/>
                <w:lang w:eastAsia="zh-CN"/>
              </w:rPr>
              <w:t>Парков культуры и отдыха на территории Олонецкого национального муниципального района нет</w:t>
            </w:r>
            <w:r w:rsidRPr="005E3C1D">
              <w:rPr>
                <w:i/>
                <w:color w:val="000000"/>
                <w:shd w:val="clear" w:color="auto" w:fill="FFFFFF"/>
              </w:rPr>
              <w:t>.</w:t>
            </w:r>
          </w:p>
          <w:p w:rsidR="0023419C" w:rsidRPr="00162F22" w:rsidRDefault="0023419C" w:rsidP="00D3743A">
            <w:pPr>
              <w:ind w:firstLine="709"/>
              <w:jc w:val="both"/>
              <w:rPr>
                <w:bCs/>
                <w:kern w:val="1"/>
                <w:lang w:eastAsia="zh-CN"/>
              </w:rPr>
            </w:pPr>
          </w:p>
        </w:tc>
      </w:tr>
    </w:tbl>
    <w:p w:rsidR="003C1781" w:rsidRPr="0023419C" w:rsidRDefault="001F2B10" w:rsidP="00670783">
      <w:pPr>
        <w:spacing w:line="276" w:lineRule="auto"/>
        <w:ind w:firstLine="709"/>
        <w:jc w:val="both"/>
        <w:rPr>
          <w:b/>
        </w:rPr>
      </w:pPr>
      <w:r w:rsidRPr="0023419C">
        <w:rPr>
          <w:bCs/>
          <w:kern w:val="1"/>
          <w:lang w:eastAsia="zh-CN"/>
        </w:rPr>
        <w:t xml:space="preserve">  </w:t>
      </w:r>
      <w:r w:rsidR="003C1781" w:rsidRPr="0023419C">
        <w:rPr>
          <w:b/>
        </w:rPr>
        <w:t>Показатель 21 «Доля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культуры»</w:t>
      </w:r>
      <w:r w:rsidR="00460C12" w:rsidRPr="0023419C">
        <w:rPr>
          <w:b/>
        </w:rPr>
        <w:t>.</w:t>
      </w:r>
    </w:p>
    <w:p w:rsidR="00460C12" w:rsidRPr="0023419C" w:rsidRDefault="00460C12" w:rsidP="00670783">
      <w:pPr>
        <w:spacing w:line="276" w:lineRule="auto"/>
        <w:ind w:firstLine="709"/>
        <w:jc w:val="both"/>
        <w:rPr>
          <w:b/>
        </w:rPr>
      </w:pPr>
    </w:p>
    <w:p w:rsidR="003C1781" w:rsidRPr="0023419C" w:rsidRDefault="003C1781" w:rsidP="00670783">
      <w:pPr>
        <w:spacing w:line="276" w:lineRule="auto"/>
        <w:ind w:firstLine="709"/>
        <w:jc w:val="both"/>
      </w:pPr>
      <w:r w:rsidRPr="0023419C">
        <w:t>В 20</w:t>
      </w:r>
      <w:r w:rsidR="007E321F" w:rsidRPr="0023419C">
        <w:t>2</w:t>
      </w:r>
      <w:r w:rsidR="0023419C" w:rsidRPr="0023419C">
        <w:t>1</w:t>
      </w:r>
      <w:r w:rsidR="007E321F" w:rsidRPr="0023419C">
        <w:t xml:space="preserve"> </w:t>
      </w:r>
      <w:r w:rsidRPr="0023419C">
        <w:t xml:space="preserve">году </w:t>
      </w:r>
      <w:r w:rsidR="00AC6BA2" w:rsidRPr="0023419C">
        <w:t xml:space="preserve">значение данного показателя не изменилось. </w:t>
      </w:r>
    </w:p>
    <w:p w:rsidR="00460C12" w:rsidRPr="00AC7C39" w:rsidRDefault="00460C12" w:rsidP="00670783">
      <w:pPr>
        <w:spacing w:line="276" w:lineRule="auto"/>
        <w:ind w:firstLine="709"/>
        <w:jc w:val="both"/>
        <w:rPr>
          <w:highlight w:val="yellow"/>
        </w:rPr>
      </w:pPr>
    </w:p>
    <w:p w:rsidR="00CF32AB" w:rsidRPr="0023419C" w:rsidRDefault="00CF32AB" w:rsidP="00670783">
      <w:pPr>
        <w:spacing w:line="276" w:lineRule="auto"/>
        <w:ind w:firstLine="709"/>
        <w:jc w:val="both"/>
        <w:rPr>
          <w:b/>
        </w:rPr>
      </w:pPr>
      <w:r w:rsidRPr="0023419C">
        <w:rPr>
          <w:b/>
        </w:rPr>
        <w:t>Показатель 22 «Доля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собственности»</w:t>
      </w:r>
      <w:r w:rsidR="00460C12" w:rsidRPr="0023419C">
        <w:rPr>
          <w:b/>
        </w:rPr>
        <w:t>.</w:t>
      </w:r>
    </w:p>
    <w:p w:rsidR="00460C12" w:rsidRPr="00AC7C39" w:rsidRDefault="00460C12" w:rsidP="00670783">
      <w:pPr>
        <w:spacing w:line="276" w:lineRule="auto"/>
        <w:ind w:firstLine="709"/>
        <w:jc w:val="both"/>
        <w:rPr>
          <w:b/>
          <w:highlight w:val="yellow"/>
        </w:rPr>
      </w:pPr>
    </w:p>
    <w:p w:rsidR="0023419C" w:rsidRPr="00162F22" w:rsidRDefault="0023419C" w:rsidP="0023419C">
      <w:pPr>
        <w:ind w:firstLine="709"/>
        <w:jc w:val="both"/>
      </w:pPr>
      <w:r w:rsidRPr="00162F22">
        <w:t xml:space="preserve">Сохранение, использование и популяризации объектов культурного наследия (памятников истории и культуры), находящихся в собственности Олонецкого национального муниципального района это одно из направлений работы администрации района. Проведена работа по созданию единого реестра памятников и мест захоронений, расположенных на территории района. </w:t>
      </w:r>
    </w:p>
    <w:p w:rsidR="0023419C" w:rsidRPr="00162F22" w:rsidRDefault="0023419C" w:rsidP="0023419C">
      <w:pPr>
        <w:ind w:firstLine="709"/>
        <w:jc w:val="both"/>
      </w:pPr>
      <w:r w:rsidRPr="00162F22">
        <w:t>В 202</w:t>
      </w:r>
      <w:r>
        <w:t>1</w:t>
      </w:r>
      <w:r w:rsidRPr="00162F22">
        <w:t xml:space="preserve"> году в целях надлежащего содержания памятников и мест захоронений граждан, погибших в годы Великой Отечественной войны, выполнены ремонтно-восстанов</w:t>
      </w:r>
      <w:r>
        <w:t xml:space="preserve">ительные работы </w:t>
      </w:r>
      <w:r>
        <w:lastRenderedPageBreak/>
        <w:t>на общую сумму 6 827</w:t>
      </w:r>
      <w:r w:rsidRPr="00162F22">
        <w:t xml:space="preserve"> тысяч рублей, из них: </w:t>
      </w:r>
      <w:r>
        <w:t>3 445</w:t>
      </w:r>
      <w:r w:rsidRPr="00162F22">
        <w:t xml:space="preserve"> тысяч рублей - </w:t>
      </w:r>
      <w:r>
        <w:t>региональный бюджет, 383</w:t>
      </w:r>
      <w:r w:rsidRPr="00162F22">
        <w:t xml:space="preserve"> тысяч</w:t>
      </w:r>
      <w:r>
        <w:t>и</w:t>
      </w:r>
      <w:r w:rsidRPr="00162F22">
        <w:t xml:space="preserve"> рублей - бюджет района.</w:t>
      </w:r>
    </w:p>
    <w:p w:rsidR="0023419C" w:rsidRDefault="0023419C" w:rsidP="0023419C">
      <w:pPr>
        <w:ind w:firstLine="709"/>
        <w:jc w:val="both"/>
        <w:rPr>
          <w:color w:val="000000"/>
          <w:kern w:val="1"/>
        </w:rPr>
      </w:pPr>
      <w:r w:rsidRPr="00162F22">
        <w:rPr>
          <w:color w:val="000000"/>
          <w:kern w:val="1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</w:t>
      </w:r>
      <w:r>
        <w:rPr>
          <w:color w:val="000000"/>
          <w:kern w:val="1"/>
        </w:rPr>
        <w:t xml:space="preserve"> собственности,  составляет 69,1</w:t>
      </w:r>
      <w:r w:rsidRPr="00162F22">
        <w:rPr>
          <w:color w:val="000000"/>
          <w:kern w:val="1"/>
        </w:rPr>
        <w:t>%, данный показатель снизился по сравнению с 20</w:t>
      </w:r>
      <w:r>
        <w:rPr>
          <w:color w:val="000000"/>
          <w:kern w:val="1"/>
        </w:rPr>
        <w:t>20 годом на 2,74</w:t>
      </w:r>
      <w:r w:rsidRPr="00162F22">
        <w:rPr>
          <w:color w:val="000000"/>
          <w:kern w:val="1"/>
        </w:rPr>
        <w:t>%.</w:t>
      </w:r>
    </w:p>
    <w:p w:rsidR="00893288" w:rsidRPr="00AC7C39" w:rsidRDefault="00893288" w:rsidP="00670783">
      <w:pPr>
        <w:spacing w:line="276" w:lineRule="auto"/>
        <w:ind w:firstLine="709"/>
        <w:jc w:val="both"/>
        <w:rPr>
          <w:color w:val="000000"/>
          <w:kern w:val="1"/>
          <w:highlight w:val="yellow"/>
        </w:rPr>
      </w:pPr>
    </w:p>
    <w:p w:rsidR="004E4F18" w:rsidRPr="0023419C" w:rsidRDefault="00006998" w:rsidP="00670783">
      <w:pPr>
        <w:spacing w:line="276" w:lineRule="auto"/>
        <w:ind w:firstLine="709"/>
        <w:jc w:val="both"/>
        <w:rPr>
          <w:b/>
        </w:rPr>
      </w:pPr>
      <w:r w:rsidRPr="0023419C">
        <w:rPr>
          <w:b/>
          <w:lang w:val="en-US"/>
        </w:rPr>
        <w:t>V</w:t>
      </w:r>
      <w:r w:rsidRPr="0023419C">
        <w:rPr>
          <w:b/>
        </w:rPr>
        <w:t xml:space="preserve">. </w:t>
      </w:r>
      <w:r w:rsidR="004E4F18" w:rsidRPr="0023419C">
        <w:rPr>
          <w:b/>
        </w:rPr>
        <w:t>Физическая культура и спорт</w:t>
      </w:r>
    </w:p>
    <w:p w:rsidR="00460C12" w:rsidRPr="0023419C" w:rsidRDefault="00460C12" w:rsidP="00670783">
      <w:pPr>
        <w:spacing w:line="276" w:lineRule="auto"/>
        <w:ind w:firstLine="709"/>
        <w:jc w:val="both"/>
        <w:rPr>
          <w:b/>
        </w:rPr>
      </w:pPr>
    </w:p>
    <w:p w:rsidR="008D550D" w:rsidRPr="0023419C" w:rsidRDefault="008D550D" w:rsidP="00670783">
      <w:pPr>
        <w:spacing w:line="276" w:lineRule="auto"/>
        <w:ind w:firstLine="709"/>
        <w:jc w:val="both"/>
        <w:rPr>
          <w:b/>
        </w:rPr>
      </w:pPr>
      <w:r w:rsidRPr="0023419C">
        <w:rPr>
          <w:b/>
        </w:rPr>
        <w:t xml:space="preserve">Показатель 23 «Доля населения, систематически занимающегося физической культурой и спортом». </w:t>
      </w:r>
    </w:p>
    <w:p w:rsidR="00460C12" w:rsidRPr="00AC7C39" w:rsidRDefault="00460C12" w:rsidP="00670783">
      <w:pPr>
        <w:spacing w:line="276" w:lineRule="auto"/>
        <w:ind w:firstLine="709"/>
        <w:jc w:val="both"/>
        <w:rPr>
          <w:b/>
          <w:highlight w:val="yellow"/>
        </w:rPr>
      </w:pPr>
    </w:p>
    <w:p w:rsidR="0023419C" w:rsidRPr="00162F22" w:rsidRDefault="0023419C" w:rsidP="0023419C">
      <w:pPr>
        <w:ind w:firstLine="709"/>
        <w:jc w:val="both"/>
      </w:pPr>
      <w:r w:rsidRPr="00162F22">
        <w:t>Ежегодно наблюдается увеличение численности лиц, систематически занимающихся физической культурой и спортом. Это связано с повышением интереса жителей района к спорту и здоровому образу жизни.</w:t>
      </w:r>
    </w:p>
    <w:p w:rsidR="0023419C" w:rsidRPr="00162F22" w:rsidRDefault="0023419C" w:rsidP="0023419C">
      <w:pPr>
        <w:ind w:firstLine="709"/>
        <w:jc w:val="both"/>
      </w:pPr>
      <w:r w:rsidRPr="00162F22">
        <w:t>В течение 202</w:t>
      </w:r>
      <w:r>
        <w:t>1</w:t>
      </w:r>
      <w:r w:rsidRPr="00162F22">
        <w:t xml:space="preserve"> года проведено </w:t>
      </w:r>
      <w:r>
        <w:t>4</w:t>
      </w:r>
      <w:r w:rsidRPr="00162F22">
        <w:t>6 спортивных мероприятий (в 20</w:t>
      </w:r>
      <w:r>
        <w:t>20 - 56</w:t>
      </w:r>
      <w:r w:rsidRPr="00162F22">
        <w:t xml:space="preserve">), в которых приняло участие </w:t>
      </w:r>
      <w:r>
        <w:t>3522</w:t>
      </w:r>
      <w:r w:rsidRPr="00162F22">
        <w:t xml:space="preserve"> человек (в 2019 – </w:t>
      </w:r>
      <w:r>
        <w:t>2720</w:t>
      </w:r>
      <w:r w:rsidRPr="00162F22">
        <w:t xml:space="preserve">). </w:t>
      </w:r>
    </w:p>
    <w:p w:rsidR="0023419C" w:rsidRPr="00162F22" w:rsidRDefault="0023419C" w:rsidP="0023419C">
      <w:pPr>
        <w:ind w:firstLine="709"/>
        <w:jc w:val="both"/>
      </w:pPr>
      <w:r w:rsidRPr="00162F22">
        <w:t xml:space="preserve">Регулярно </w:t>
      </w:r>
      <w:proofErr w:type="spellStart"/>
      <w:r w:rsidRPr="00162F22">
        <w:t>физкультурно</w:t>
      </w:r>
      <w:proofErr w:type="spellEnd"/>
      <w:r w:rsidRPr="00162F22">
        <w:t xml:space="preserve"> - спортивными мероприятиями на территории Олонецкого национального муниципального района занимается</w:t>
      </w:r>
      <w:r>
        <w:t xml:space="preserve">  9221</w:t>
      </w:r>
      <w:r w:rsidRPr="00162F22">
        <w:t xml:space="preserve"> человек.</w:t>
      </w:r>
    </w:p>
    <w:p w:rsidR="0023419C" w:rsidRDefault="0023419C" w:rsidP="0023419C">
      <w:pPr>
        <w:ind w:firstLine="705"/>
        <w:jc w:val="both"/>
      </w:pPr>
      <w:r>
        <w:t>Спортсмены Олонецкого района приняли участие во Всероссийских соревнованиях «Лыжня России – 2021», Всероссийских соревнований по лыжным гонкам на призы газеты «</w:t>
      </w:r>
      <w:proofErr w:type="gramStart"/>
      <w:r>
        <w:t>Пионерская</w:t>
      </w:r>
      <w:proofErr w:type="gramEnd"/>
      <w:r>
        <w:t xml:space="preserve"> правда». Для жителей района организованы и проведены спортивные акции: XXXII Всероссийский Олимпийский день, Всероссийский день бега, Всероссийский День ходьбы.</w:t>
      </w:r>
    </w:p>
    <w:p w:rsidR="0023419C" w:rsidRDefault="0023419C" w:rsidP="0023419C">
      <w:pPr>
        <w:ind w:firstLine="705"/>
        <w:jc w:val="both"/>
      </w:pPr>
      <w:r>
        <w:t>Реализация и внедрение Всероссийского физкультурно-спортивного комплекса «Готов к труду и обороне» (ГТО) на территории Олонецкого национального муниципального района проводится Центром тестирования ГТО. В 2021 году в сдаче испытаний (тестов) приняли участие 129 детей в возрасте от 6 до 17 лет, из них выполнили нормативы испытаний на знак отличия:</w:t>
      </w:r>
    </w:p>
    <w:p w:rsidR="0023419C" w:rsidRDefault="0023419C" w:rsidP="0023419C">
      <w:pPr>
        <w:ind w:firstLine="705"/>
        <w:jc w:val="both"/>
      </w:pPr>
      <w:r>
        <w:t>- золотой – 39;</w:t>
      </w:r>
    </w:p>
    <w:p w:rsidR="0023419C" w:rsidRDefault="0023419C" w:rsidP="0023419C">
      <w:pPr>
        <w:ind w:firstLine="705"/>
        <w:jc w:val="both"/>
      </w:pPr>
      <w:r>
        <w:t>- серебряный – 51;</w:t>
      </w:r>
    </w:p>
    <w:p w:rsidR="0023419C" w:rsidRDefault="0023419C" w:rsidP="0023419C">
      <w:pPr>
        <w:ind w:firstLine="705"/>
        <w:jc w:val="both"/>
      </w:pPr>
      <w:r>
        <w:t>- бронзовый – 21;</w:t>
      </w:r>
    </w:p>
    <w:p w:rsidR="0023419C" w:rsidRDefault="0023419C" w:rsidP="0023419C">
      <w:pPr>
        <w:ind w:firstLine="705"/>
        <w:jc w:val="both"/>
      </w:pPr>
      <w:r>
        <w:t>- без знака – 18.</w:t>
      </w:r>
    </w:p>
    <w:p w:rsidR="0023419C" w:rsidRDefault="0023419C" w:rsidP="0023419C">
      <w:pPr>
        <w:ind w:firstLine="705"/>
        <w:jc w:val="both"/>
      </w:pPr>
    </w:p>
    <w:p w:rsidR="00460C12" w:rsidRPr="00AC7C39" w:rsidRDefault="00460C12" w:rsidP="00670783">
      <w:pPr>
        <w:spacing w:line="276" w:lineRule="auto"/>
        <w:ind w:firstLine="709"/>
        <w:jc w:val="both"/>
        <w:rPr>
          <w:highlight w:val="yellow"/>
        </w:rPr>
      </w:pPr>
    </w:p>
    <w:p w:rsidR="004604DC" w:rsidRPr="00776250" w:rsidRDefault="004604DC" w:rsidP="00670783">
      <w:pPr>
        <w:spacing w:line="276" w:lineRule="auto"/>
        <w:ind w:firstLine="709"/>
        <w:rPr>
          <w:b/>
        </w:rPr>
      </w:pPr>
      <w:r w:rsidRPr="00776250">
        <w:rPr>
          <w:b/>
          <w:lang w:val="en-US"/>
        </w:rPr>
        <w:t>VI</w:t>
      </w:r>
      <w:r w:rsidR="00FB77E2" w:rsidRPr="00776250">
        <w:rPr>
          <w:b/>
        </w:rPr>
        <w:t>. Жилищное</w:t>
      </w:r>
      <w:r w:rsidRPr="00776250">
        <w:rPr>
          <w:b/>
        </w:rPr>
        <w:t xml:space="preserve"> строительство и обеспечение </w:t>
      </w:r>
      <w:r w:rsidR="006473B5" w:rsidRPr="00776250">
        <w:rPr>
          <w:b/>
        </w:rPr>
        <w:t>граждан жильем</w:t>
      </w:r>
    </w:p>
    <w:p w:rsidR="004604DC" w:rsidRPr="00776250" w:rsidRDefault="004604DC" w:rsidP="00670783">
      <w:pPr>
        <w:spacing w:line="276" w:lineRule="auto"/>
        <w:ind w:firstLine="709"/>
      </w:pPr>
    </w:p>
    <w:p w:rsidR="004850C9" w:rsidRPr="00776250" w:rsidRDefault="004850C9" w:rsidP="00670783">
      <w:pPr>
        <w:spacing w:line="276" w:lineRule="auto"/>
        <w:ind w:firstLine="709"/>
        <w:jc w:val="both"/>
        <w:rPr>
          <w:b/>
        </w:rPr>
      </w:pPr>
      <w:r w:rsidRPr="00776250">
        <w:rPr>
          <w:b/>
        </w:rPr>
        <w:t>Показатель 24 «Общая площадь жилых помещений, приходящаяся в среднем на одного жителя, всего».</w:t>
      </w:r>
    </w:p>
    <w:p w:rsidR="00460C12" w:rsidRPr="00776250" w:rsidRDefault="00460C12" w:rsidP="00670783">
      <w:pPr>
        <w:spacing w:line="276" w:lineRule="auto"/>
        <w:ind w:firstLine="709"/>
        <w:jc w:val="both"/>
        <w:rPr>
          <w:b/>
        </w:rPr>
      </w:pPr>
    </w:p>
    <w:p w:rsidR="00827A9D" w:rsidRPr="00776250" w:rsidRDefault="001F2B10" w:rsidP="00390674">
      <w:pPr>
        <w:spacing w:line="276" w:lineRule="auto"/>
        <w:ind w:firstLine="709"/>
        <w:jc w:val="both"/>
      </w:pPr>
      <w:r w:rsidRPr="00776250">
        <w:t>В 20</w:t>
      </w:r>
      <w:r w:rsidR="00BD4AF8" w:rsidRPr="00776250">
        <w:t>21</w:t>
      </w:r>
      <w:r w:rsidRPr="00776250">
        <w:t xml:space="preserve"> году данный показатель </w:t>
      </w:r>
      <w:r w:rsidR="00A47504" w:rsidRPr="00776250">
        <w:t>увеличился и составил</w:t>
      </w:r>
      <w:r w:rsidR="00390674" w:rsidRPr="00776250">
        <w:t xml:space="preserve"> </w:t>
      </w:r>
      <w:r w:rsidR="00BD4AF8" w:rsidRPr="00776250">
        <w:t xml:space="preserve">24,2 </w:t>
      </w:r>
      <w:r w:rsidRPr="00776250">
        <w:t xml:space="preserve">%. </w:t>
      </w:r>
    </w:p>
    <w:p w:rsidR="00776250" w:rsidRPr="00776250" w:rsidRDefault="00776250" w:rsidP="00776250">
      <w:pPr>
        <w:ind w:firstLine="709"/>
        <w:jc w:val="both"/>
        <w:rPr>
          <w:rFonts w:eastAsia="Calibri"/>
        </w:rPr>
      </w:pPr>
      <w:r w:rsidRPr="00776250">
        <w:rPr>
          <w:rFonts w:eastAsia="Calibri"/>
        </w:rPr>
        <w:t>В рамках реализации Региональной адресной программы по переселению граждан из аварийного жилищного фонда на 2019-2023 годы на территории района подлежат расселению 80 квартир (16 многоквартирных домов), в которых проживают 196 человек, расселяемая площадь 3 079,40 кв. метров (1 пустующая муниципальная квартира будет исключена из Программы).</w:t>
      </w:r>
    </w:p>
    <w:p w:rsidR="00776250" w:rsidRPr="00776250" w:rsidRDefault="00776250" w:rsidP="00776250">
      <w:pPr>
        <w:ind w:firstLine="709"/>
        <w:jc w:val="both"/>
        <w:rPr>
          <w:rFonts w:eastAsia="Calibri"/>
        </w:rPr>
      </w:pPr>
      <w:r w:rsidRPr="00776250">
        <w:rPr>
          <w:rFonts w:eastAsia="Calibri"/>
        </w:rPr>
        <w:t>По состоянию на 1 января 2022 года из 79 квартир расселено 40 квартир:</w:t>
      </w:r>
    </w:p>
    <w:p w:rsidR="00776250" w:rsidRPr="00776250" w:rsidRDefault="00776250" w:rsidP="00776250">
      <w:pPr>
        <w:jc w:val="both"/>
        <w:rPr>
          <w:rFonts w:eastAsia="Calibri"/>
        </w:rPr>
      </w:pPr>
      <w:r w:rsidRPr="00776250">
        <w:rPr>
          <w:rFonts w:eastAsia="Calibri"/>
        </w:rPr>
        <w:t>- 14 собственникам выплачено возмещение за изымаемые жилые помещения;</w:t>
      </w:r>
    </w:p>
    <w:p w:rsidR="00776250" w:rsidRPr="00776250" w:rsidRDefault="00776250" w:rsidP="00776250">
      <w:pPr>
        <w:jc w:val="both"/>
        <w:rPr>
          <w:rFonts w:eastAsia="Calibri"/>
        </w:rPr>
      </w:pPr>
      <w:r w:rsidRPr="00776250">
        <w:rPr>
          <w:rFonts w:eastAsia="Calibri"/>
        </w:rPr>
        <w:t>- 26 квартир приобретено на вторичном рынке жилья.</w:t>
      </w:r>
    </w:p>
    <w:p w:rsidR="00776250" w:rsidRPr="00776250" w:rsidRDefault="00776250" w:rsidP="00776250">
      <w:pPr>
        <w:ind w:firstLine="709"/>
        <w:jc w:val="both"/>
        <w:rPr>
          <w:rFonts w:eastAsia="Calibri"/>
        </w:rPr>
      </w:pPr>
      <w:r w:rsidRPr="00776250">
        <w:rPr>
          <w:rFonts w:eastAsia="Calibri"/>
        </w:rPr>
        <w:t>В рамках реализации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заявлений о включении в программу не поступало. В рамках программы 1 семья получила социальную выплату на сумму    1 392,5 тысяч рублей. В списке участников программы на 2021 год значится 8 семей.</w:t>
      </w:r>
    </w:p>
    <w:p w:rsidR="00776250" w:rsidRPr="00776250" w:rsidRDefault="00776250" w:rsidP="00776250">
      <w:pPr>
        <w:ind w:firstLine="709"/>
        <w:jc w:val="both"/>
      </w:pPr>
      <w:r w:rsidRPr="00776250">
        <w:t>В 2021 году по заявлениям граждан выдано:</w:t>
      </w:r>
    </w:p>
    <w:p w:rsidR="00776250" w:rsidRPr="00776250" w:rsidRDefault="00776250" w:rsidP="00776250">
      <w:pPr>
        <w:jc w:val="both"/>
      </w:pPr>
      <w:r w:rsidRPr="00776250">
        <w:lastRenderedPageBreak/>
        <w:t xml:space="preserve">- Уведомления о соответствии построенных объектов ИЖС и садовых домов – 25 (общая площадь – 2250,2 </w:t>
      </w:r>
      <w:proofErr w:type="spellStart"/>
      <w:r w:rsidRPr="00776250">
        <w:t>кв.м</w:t>
      </w:r>
      <w:proofErr w:type="spellEnd"/>
      <w:r w:rsidRPr="00776250">
        <w:t>.);</w:t>
      </w:r>
    </w:p>
    <w:p w:rsidR="00460C12" w:rsidRDefault="00776250" w:rsidP="00776250">
      <w:pPr>
        <w:spacing w:line="276" w:lineRule="auto"/>
        <w:ind w:firstLine="709"/>
        <w:jc w:val="both"/>
      </w:pPr>
      <w:r w:rsidRPr="00776250">
        <w:t>- Уведомления о соответствии планируемых к строительству объектов ИЖС и садовых домов – 109.</w:t>
      </w:r>
    </w:p>
    <w:p w:rsidR="00776250" w:rsidRPr="00AC7C39" w:rsidRDefault="00776250" w:rsidP="00776250">
      <w:pPr>
        <w:spacing w:line="276" w:lineRule="auto"/>
        <w:ind w:firstLine="709"/>
        <w:jc w:val="both"/>
        <w:rPr>
          <w:highlight w:val="yellow"/>
        </w:rPr>
      </w:pPr>
    </w:p>
    <w:p w:rsidR="004850C9" w:rsidRPr="00776250" w:rsidRDefault="004850C9" w:rsidP="00670783">
      <w:pPr>
        <w:spacing w:line="276" w:lineRule="auto"/>
        <w:ind w:firstLine="709"/>
        <w:jc w:val="both"/>
        <w:rPr>
          <w:b/>
        </w:rPr>
      </w:pPr>
      <w:r w:rsidRPr="00776250">
        <w:rPr>
          <w:b/>
        </w:rPr>
        <w:t xml:space="preserve">Показатель  25 «Площадь земельных участков, предоставленных для строительства в расчете на 10 тыс. человек населения».  </w:t>
      </w:r>
    </w:p>
    <w:p w:rsidR="00460C12" w:rsidRPr="00776250" w:rsidRDefault="00460C12" w:rsidP="00670783">
      <w:pPr>
        <w:spacing w:line="276" w:lineRule="auto"/>
        <w:ind w:firstLine="709"/>
        <w:jc w:val="both"/>
        <w:rPr>
          <w:b/>
        </w:rPr>
      </w:pPr>
    </w:p>
    <w:p w:rsidR="00BA2B6C" w:rsidRPr="00776250" w:rsidRDefault="00390674" w:rsidP="00670783">
      <w:pPr>
        <w:spacing w:line="276" w:lineRule="auto"/>
        <w:ind w:firstLine="709"/>
        <w:jc w:val="both"/>
      </w:pPr>
      <w:r w:rsidRPr="00776250">
        <w:t xml:space="preserve">В целях улучшения жилищных условий семей, имеющих </w:t>
      </w:r>
      <w:r w:rsidR="00776250" w:rsidRPr="00776250">
        <w:t>троих</w:t>
      </w:r>
      <w:r w:rsidRPr="00776250">
        <w:t xml:space="preserve"> и более детей, на территории Олонецкого национального муниципального района продолжает реализовываться Закон Республики Карелия от 30.11.2011 № 1560-ЗРК «О бесплатном предоставлении в собственность многодетным семьям земельных участков для индивидуального жилищного, дачного строительства на территории Республики Карелия». На официальном сайте Олонецкого национального муниципального района размещена информация о предоставлении многодетным семьям бесплатно в собственность земельных участков, с главами поселений проведена разъяснительная работа по предоставлению бесплатно в собственность многодетным семьям земельных участков. </w:t>
      </w:r>
    </w:p>
    <w:p w:rsidR="00776250" w:rsidRPr="00851134" w:rsidRDefault="00BA2B6C" w:rsidP="00776250">
      <w:pPr>
        <w:ind w:firstLine="709"/>
        <w:jc w:val="both"/>
        <w:rPr>
          <w:rFonts w:eastAsia="Calibri"/>
        </w:rPr>
      </w:pPr>
      <w:r w:rsidRPr="00776250">
        <w:t>На 1 января 202</w:t>
      </w:r>
      <w:r w:rsidR="00776250" w:rsidRPr="00776250">
        <w:t>2</w:t>
      </w:r>
      <w:r w:rsidRPr="00776250">
        <w:t xml:space="preserve"> года в очереди на получение земельных участков в собственность стоят 1</w:t>
      </w:r>
      <w:r w:rsidR="00776250" w:rsidRPr="00776250">
        <w:t>57</w:t>
      </w:r>
      <w:r w:rsidRPr="00776250">
        <w:t xml:space="preserve"> многодетных семей. За отчетный период в собственность предоставлен </w:t>
      </w:r>
      <w:r w:rsidR="00776250" w:rsidRPr="00776250">
        <w:t>31</w:t>
      </w:r>
      <w:r w:rsidRPr="00776250">
        <w:t xml:space="preserve"> земельный участок. </w:t>
      </w:r>
      <w:r w:rsidR="00776250" w:rsidRPr="00776250">
        <w:rPr>
          <w:rFonts w:eastAsia="Calibri"/>
        </w:rPr>
        <w:t>В целях формирования земельных участков под индивидуальное жилищное строительство и размещения объектов инфраструктуры разработана документация по планировке территории</w:t>
      </w:r>
      <w:r w:rsidR="00776250" w:rsidRPr="00851134">
        <w:rPr>
          <w:rFonts w:eastAsia="Calibri"/>
        </w:rPr>
        <w:t xml:space="preserve"> «Обустройство площадки под компактную жилую застройку в г. Олонце. Это дает возможность постановки на учет 97 участков под ИЖС и 6-ти участков под объекты инфраструктуры. Также выполнены работы по разработке документации по планировке территории с выполнением комплексных инженерных изысканий и проведением работ по постановке на кадастровый учет образованных земельных участков, это в д. </w:t>
      </w:r>
      <w:proofErr w:type="spellStart"/>
      <w:r w:rsidR="00776250" w:rsidRPr="00851134">
        <w:rPr>
          <w:rFonts w:eastAsia="Calibri"/>
        </w:rPr>
        <w:t>Татчалицы</w:t>
      </w:r>
      <w:proofErr w:type="spellEnd"/>
      <w:r w:rsidR="00776250" w:rsidRPr="00851134">
        <w:rPr>
          <w:rFonts w:eastAsia="Calibri"/>
        </w:rPr>
        <w:t xml:space="preserve"> – 19 участков, д. </w:t>
      </w:r>
      <w:proofErr w:type="spellStart"/>
      <w:r w:rsidR="00776250" w:rsidRPr="00851134">
        <w:rPr>
          <w:rFonts w:eastAsia="Calibri"/>
        </w:rPr>
        <w:t>Судалица</w:t>
      </w:r>
      <w:proofErr w:type="spellEnd"/>
      <w:r w:rsidR="00776250" w:rsidRPr="00851134">
        <w:rPr>
          <w:rFonts w:eastAsia="Calibri"/>
        </w:rPr>
        <w:t xml:space="preserve"> (ул. </w:t>
      </w:r>
      <w:proofErr w:type="spellStart"/>
      <w:r w:rsidR="00776250" w:rsidRPr="00851134">
        <w:rPr>
          <w:rFonts w:eastAsia="Calibri"/>
        </w:rPr>
        <w:t>Брендоева</w:t>
      </w:r>
      <w:proofErr w:type="spellEnd"/>
      <w:r w:rsidR="00776250" w:rsidRPr="00851134">
        <w:rPr>
          <w:rFonts w:eastAsia="Calibri"/>
        </w:rPr>
        <w:t xml:space="preserve">) – 60 участков, г. Олонец – 94 участка. </w:t>
      </w:r>
    </w:p>
    <w:p w:rsidR="00776250" w:rsidRPr="00851134" w:rsidRDefault="00776250" w:rsidP="00776250">
      <w:pPr>
        <w:ind w:firstLine="709"/>
        <w:jc w:val="both"/>
        <w:rPr>
          <w:rFonts w:eastAsia="Calibri"/>
        </w:rPr>
      </w:pPr>
      <w:r w:rsidRPr="00851134">
        <w:rPr>
          <w:rFonts w:eastAsia="Calibri"/>
        </w:rPr>
        <w:t>Для льготных категорий граждан сформировано 29 земельных участков в д. Верховье. Разработана проектно-сметная документация на объект «Комплексное обустройство площадки под компактную жилую застройку» в целях строительства внутриквартальных проездов и инженерных коммуникаций.</w:t>
      </w:r>
    </w:p>
    <w:p w:rsidR="00A2652A" w:rsidRDefault="00A2652A" w:rsidP="00670783">
      <w:pPr>
        <w:spacing w:line="276" w:lineRule="auto"/>
        <w:ind w:firstLine="709"/>
        <w:jc w:val="both"/>
        <w:rPr>
          <w:highlight w:val="yellow"/>
        </w:rPr>
      </w:pPr>
    </w:p>
    <w:p w:rsidR="00776250" w:rsidRPr="00AC7C39" w:rsidRDefault="00776250" w:rsidP="00670783">
      <w:pPr>
        <w:spacing w:line="276" w:lineRule="auto"/>
        <w:ind w:firstLine="709"/>
        <w:jc w:val="both"/>
        <w:rPr>
          <w:highlight w:val="yellow"/>
        </w:rPr>
      </w:pPr>
    </w:p>
    <w:p w:rsidR="004E4F18" w:rsidRPr="00776250" w:rsidRDefault="004E4F18" w:rsidP="00670783">
      <w:pPr>
        <w:spacing w:line="276" w:lineRule="auto"/>
        <w:ind w:firstLine="709"/>
        <w:rPr>
          <w:b/>
        </w:rPr>
      </w:pPr>
      <w:r w:rsidRPr="00776250">
        <w:rPr>
          <w:b/>
          <w:lang w:val="en-US"/>
        </w:rPr>
        <w:t>VII</w:t>
      </w:r>
      <w:r w:rsidR="0049278D" w:rsidRPr="00776250">
        <w:rPr>
          <w:b/>
        </w:rPr>
        <w:t>.</w:t>
      </w:r>
      <w:r w:rsidRPr="00776250">
        <w:rPr>
          <w:b/>
        </w:rPr>
        <w:t xml:space="preserve"> </w:t>
      </w:r>
      <w:proofErr w:type="spellStart"/>
      <w:r w:rsidRPr="00776250">
        <w:rPr>
          <w:b/>
        </w:rPr>
        <w:t>Жилищно</w:t>
      </w:r>
      <w:proofErr w:type="spellEnd"/>
      <w:r w:rsidRPr="00776250">
        <w:rPr>
          <w:b/>
        </w:rPr>
        <w:t>–коммунальное хозяйство.</w:t>
      </w:r>
    </w:p>
    <w:p w:rsidR="00460C12" w:rsidRPr="00AC7C39" w:rsidRDefault="00460C12" w:rsidP="00670783">
      <w:pPr>
        <w:spacing w:line="276" w:lineRule="auto"/>
        <w:ind w:firstLine="709"/>
        <w:rPr>
          <w:b/>
          <w:highlight w:val="yellow"/>
        </w:rPr>
      </w:pPr>
    </w:p>
    <w:p w:rsidR="00EA386C" w:rsidRPr="00A814E5" w:rsidRDefault="00EA386C" w:rsidP="00670783">
      <w:pPr>
        <w:spacing w:line="276" w:lineRule="auto"/>
        <w:ind w:firstLine="709"/>
        <w:jc w:val="both"/>
        <w:rPr>
          <w:b/>
        </w:rPr>
      </w:pPr>
      <w:r w:rsidRPr="00A814E5">
        <w:rPr>
          <w:b/>
        </w:rPr>
        <w:t>Показатель 27 «Доля многоквартирных домов, в которых собственники помещений выбрали и реализуют один из способов управления МКД, в общем числе МКД, в которых собственники помещений должны выбрать способ управления данными домами».</w:t>
      </w:r>
    </w:p>
    <w:p w:rsidR="00460C12" w:rsidRPr="00AC7C39" w:rsidRDefault="00460C12" w:rsidP="00670783">
      <w:pPr>
        <w:spacing w:line="276" w:lineRule="auto"/>
        <w:ind w:firstLine="709"/>
        <w:jc w:val="both"/>
        <w:rPr>
          <w:b/>
          <w:highlight w:val="yellow"/>
        </w:rPr>
      </w:pPr>
    </w:p>
    <w:p w:rsidR="00A814E5" w:rsidRDefault="00A814E5" w:rsidP="00A814E5">
      <w:pPr>
        <w:spacing w:line="276" w:lineRule="auto"/>
        <w:ind w:firstLine="709"/>
        <w:jc w:val="both"/>
      </w:pPr>
      <w:r>
        <w:t>Данный показатель ежегодно повышается. Планируемый показатель на последующие годы предполагает положительную динамику указанного показателя, поскольку согласно действующему жилищному законодательству собственники жилых помещений в МКД обязаны выбрать и реализовать один из способов управления МКД.</w:t>
      </w:r>
    </w:p>
    <w:p w:rsidR="00460C12" w:rsidRPr="00AC7C39" w:rsidRDefault="00460C12" w:rsidP="00670783">
      <w:pPr>
        <w:spacing w:line="276" w:lineRule="auto"/>
        <w:ind w:firstLine="709"/>
        <w:jc w:val="both"/>
        <w:rPr>
          <w:highlight w:val="yellow"/>
        </w:rPr>
      </w:pPr>
    </w:p>
    <w:p w:rsidR="00D8363F" w:rsidRPr="00AE1F95" w:rsidRDefault="00D8363F" w:rsidP="00670783">
      <w:pPr>
        <w:spacing w:line="276" w:lineRule="auto"/>
        <w:ind w:firstLine="709"/>
        <w:jc w:val="both"/>
        <w:rPr>
          <w:b/>
        </w:rPr>
      </w:pPr>
      <w:r w:rsidRPr="00AE1F95">
        <w:rPr>
          <w:b/>
        </w:rPr>
        <w:t>Показатель 28 «Доля организаций коммунального комплекса, осуществляющих производство товаров, оказание услуг по водо-, тепл</w:t>
      </w:r>
      <w:proofErr w:type="gramStart"/>
      <w:r w:rsidRPr="00AE1F95">
        <w:rPr>
          <w:b/>
        </w:rPr>
        <w:t>о-</w:t>
      </w:r>
      <w:proofErr w:type="gramEnd"/>
      <w:r w:rsidRPr="00AE1F95">
        <w:rPr>
          <w:b/>
        </w:rPr>
        <w:t xml:space="preserve"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</w:t>
      </w:r>
      <w:r w:rsidRPr="00AE1F95">
        <w:rPr>
          <w:b/>
        </w:rPr>
        <w:lastRenderedPageBreak/>
        <w:t xml:space="preserve">процентов, в общем </w:t>
      </w:r>
      <w:proofErr w:type="gramStart"/>
      <w:r w:rsidRPr="00AE1F95">
        <w:rPr>
          <w:b/>
        </w:rPr>
        <w:t>числе</w:t>
      </w:r>
      <w:proofErr w:type="gramEnd"/>
      <w:r w:rsidRPr="00AE1F95">
        <w:rPr>
          <w:b/>
        </w:rPr>
        <w:t xml:space="preserve"> организаций коммунального комплекса, осуществляющих свою деятельность на территории городского округа (муниципального района)».</w:t>
      </w:r>
    </w:p>
    <w:p w:rsidR="00D8363F" w:rsidRPr="00AE1F95" w:rsidRDefault="00D8363F" w:rsidP="00670783">
      <w:pPr>
        <w:spacing w:line="276" w:lineRule="auto"/>
        <w:ind w:firstLine="709"/>
        <w:jc w:val="both"/>
      </w:pPr>
      <w:r w:rsidRPr="00AE1F95">
        <w:t xml:space="preserve">В отчетном году количество и структура организаций в коммунальной сфере, осуществляющих свою деятельность на территории района </w:t>
      </w:r>
      <w:r w:rsidR="00AE1F95" w:rsidRPr="00AE1F95">
        <w:t>уменьшилось и составило</w:t>
      </w:r>
      <w:r w:rsidR="00610FC1" w:rsidRPr="00AE1F95">
        <w:t xml:space="preserve"> </w:t>
      </w:r>
      <w:r w:rsidR="00AE1F95" w:rsidRPr="00AE1F95">
        <w:t xml:space="preserve">75 </w:t>
      </w:r>
      <w:r w:rsidR="00610FC1" w:rsidRPr="00AE1F95">
        <w:t>%</w:t>
      </w:r>
      <w:r w:rsidRPr="00AE1F95">
        <w:t>.</w:t>
      </w:r>
    </w:p>
    <w:p w:rsidR="0070409F" w:rsidRPr="00AE1F95" w:rsidRDefault="0070409F" w:rsidP="0070409F">
      <w:pPr>
        <w:spacing w:line="276" w:lineRule="auto"/>
        <w:ind w:firstLine="709"/>
        <w:jc w:val="both"/>
      </w:pPr>
      <w:r w:rsidRPr="00AE1F95">
        <w:t>При финансовой поддержке Республики Карелия проведены:</w:t>
      </w:r>
    </w:p>
    <w:p w:rsidR="00AE1F95" w:rsidRPr="00AE1F95" w:rsidRDefault="00AE1F95" w:rsidP="00AE1F95">
      <w:pPr>
        <w:ind w:firstLine="709"/>
        <w:jc w:val="both"/>
        <w:rPr>
          <w:rFonts w:eastAsia="Calibri"/>
          <w:lang w:eastAsia="en-US"/>
        </w:rPr>
      </w:pPr>
      <w:r w:rsidRPr="00AE1F95">
        <w:rPr>
          <w:rFonts w:eastAsia="Calibri"/>
          <w:lang w:eastAsia="en-US"/>
        </w:rPr>
        <w:t>- мероприятия по разработке ПСД по реконструкции централизованной системы водоотведения г. Олонец  на общую сумму 9,5 млн. рублей.</w:t>
      </w:r>
    </w:p>
    <w:p w:rsidR="00AE1F95" w:rsidRPr="00AE1F95" w:rsidRDefault="00AE1F95" w:rsidP="00AE1F95">
      <w:pPr>
        <w:ind w:firstLine="709"/>
        <w:jc w:val="both"/>
        <w:rPr>
          <w:rFonts w:eastAsia="Calibri"/>
          <w:lang w:eastAsia="en-US"/>
        </w:rPr>
      </w:pPr>
      <w:r w:rsidRPr="00AE1F95">
        <w:rPr>
          <w:rFonts w:eastAsia="Calibri"/>
          <w:lang w:eastAsia="en-US"/>
        </w:rPr>
        <w:t xml:space="preserve">- </w:t>
      </w:r>
      <w:proofErr w:type="gramStart"/>
      <w:r w:rsidRPr="00AE1F95">
        <w:rPr>
          <w:rFonts w:eastAsia="Calibri"/>
          <w:lang w:eastAsia="en-US"/>
        </w:rPr>
        <w:t>введены</w:t>
      </w:r>
      <w:proofErr w:type="gramEnd"/>
      <w:r w:rsidRPr="00AE1F95">
        <w:rPr>
          <w:rFonts w:eastAsia="Calibri"/>
          <w:lang w:eastAsia="en-US"/>
        </w:rPr>
        <w:t xml:space="preserve"> в эксплуатацию КОС в с. Видлица Олонецкого района, производительной мощностью 300м3</w:t>
      </w:r>
    </w:p>
    <w:p w:rsidR="00AE1F95" w:rsidRPr="00AE1F95" w:rsidRDefault="00AE1F95" w:rsidP="00AE1F95">
      <w:pPr>
        <w:ind w:firstLine="709"/>
        <w:jc w:val="both"/>
        <w:rPr>
          <w:rFonts w:eastAsia="Calibri"/>
          <w:lang w:eastAsia="en-US"/>
        </w:rPr>
      </w:pPr>
      <w:r w:rsidRPr="00AE1F95">
        <w:rPr>
          <w:rFonts w:eastAsia="Calibri"/>
          <w:lang w:eastAsia="en-US"/>
        </w:rPr>
        <w:t>- реализуется проект по строительству 4-х источников водоснабжения на территории Олонецкого городского поселения. В рамках этого проекта в 2021 году администрацией был заключен договор на выполнение работ по геологоразведке и оценке запасов подземных вод, стоимостью 1.8 млн. рублей для определения мест под строительство. Срок окончания указанных работ – декабрь 2022 года.</w:t>
      </w:r>
    </w:p>
    <w:p w:rsidR="00AE1F95" w:rsidRPr="00AE1F95" w:rsidRDefault="00AE1F95" w:rsidP="00AE1F95">
      <w:pPr>
        <w:ind w:firstLine="709"/>
        <w:jc w:val="both"/>
        <w:rPr>
          <w:rFonts w:eastAsia="Calibri"/>
          <w:lang w:eastAsia="en-US"/>
        </w:rPr>
      </w:pPr>
      <w:r w:rsidRPr="00AE1F95">
        <w:rPr>
          <w:rFonts w:eastAsia="Calibri"/>
          <w:lang w:eastAsia="en-US"/>
        </w:rPr>
        <w:t xml:space="preserve">- заключен контракт на разработку 4-х Проектов Зон санитарной охраны существующих скважин в г. Олонец, стоимостью 400 тыс. рублей. В бюджете на 2022 год на разработку проектов </w:t>
      </w:r>
      <w:r w:rsidR="00F53BC0">
        <w:rPr>
          <w:rFonts w:eastAsia="Calibri"/>
          <w:lang w:eastAsia="en-US"/>
        </w:rPr>
        <w:t>зон санитарной охраны</w:t>
      </w:r>
      <w:r w:rsidRPr="00AE1F95">
        <w:rPr>
          <w:rFonts w:eastAsia="Calibri"/>
          <w:lang w:eastAsia="en-US"/>
        </w:rPr>
        <w:t xml:space="preserve"> предусмотрено финансирование в размере 1 млн. рублей.</w:t>
      </w:r>
    </w:p>
    <w:p w:rsidR="00AE1F95" w:rsidRPr="00AE1F95" w:rsidRDefault="00AE1F95" w:rsidP="00AE1F95">
      <w:pPr>
        <w:ind w:firstLine="709"/>
        <w:jc w:val="both"/>
        <w:rPr>
          <w:rFonts w:eastAsia="Calibri"/>
          <w:lang w:eastAsia="en-US"/>
        </w:rPr>
      </w:pPr>
      <w:r w:rsidRPr="00AE1F95">
        <w:rPr>
          <w:rFonts w:eastAsia="Calibri"/>
          <w:lang w:eastAsia="en-US"/>
        </w:rPr>
        <w:t xml:space="preserve">На территории Олонецкого национального муниципального района создано 274 места накопления (площадок) для сбора и временного хранения ТКО, в том числе 213 общественных площадок. </w:t>
      </w:r>
    </w:p>
    <w:p w:rsidR="00AE1F95" w:rsidRPr="00851134" w:rsidRDefault="00AE1F95" w:rsidP="00AE1F95">
      <w:pPr>
        <w:ind w:firstLine="709"/>
        <w:jc w:val="both"/>
        <w:rPr>
          <w:rFonts w:eastAsia="Calibri"/>
        </w:rPr>
      </w:pPr>
      <w:r w:rsidRPr="00AE1F95">
        <w:rPr>
          <w:rFonts w:eastAsia="Calibri"/>
          <w:lang w:eastAsia="en-US"/>
        </w:rPr>
        <w:t xml:space="preserve">С декабря 2021 года на территории Олонецкого района приступило к деятельности по обращению с твердыми коммунальными отходами (далее -  ТКО) ООО «Карельский экологический оператор». </w:t>
      </w:r>
      <w:r w:rsidRPr="00851134">
        <w:rPr>
          <w:rFonts w:eastAsia="Calibri"/>
        </w:rPr>
        <w:t xml:space="preserve">Так, на сегодняшний день заменено около 300 контейнеров, установка новых </w:t>
      </w:r>
      <w:proofErr w:type="spellStart"/>
      <w:r w:rsidRPr="00851134">
        <w:rPr>
          <w:rFonts w:eastAsia="Calibri"/>
        </w:rPr>
        <w:t>евороконтейнеров</w:t>
      </w:r>
      <w:proofErr w:type="spellEnd"/>
      <w:r w:rsidRPr="00851134">
        <w:rPr>
          <w:rFonts w:eastAsia="Calibri"/>
        </w:rPr>
        <w:t xml:space="preserve"> продолжается на территориях всех населенных пунктов. Вывоз отходов осуществляют 3 новых мусоровоза и 1 самосвал. </w:t>
      </w:r>
    </w:p>
    <w:p w:rsidR="00AE1F95" w:rsidRPr="00AE1F95" w:rsidRDefault="00AE1F95" w:rsidP="00AE1F95">
      <w:pPr>
        <w:ind w:firstLine="709"/>
        <w:jc w:val="both"/>
        <w:rPr>
          <w:rFonts w:eastAsia="Calibri"/>
          <w:lang w:eastAsia="en-US"/>
        </w:rPr>
      </w:pPr>
    </w:p>
    <w:p w:rsidR="0070409F" w:rsidRPr="00AC7C39" w:rsidRDefault="0070409F" w:rsidP="00670783">
      <w:pPr>
        <w:spacing w:line="276" w:lineRule="auto"/>
        <w:ind w:firstLine="709"/>
        <w:jc w:val="both"/>
        <w:rPr>
          <w:highlight w:val="yellow"/>
        </w:rPr>
      </w:pPr>
    </w:p>
    <w:p w:rsidR="00AE1F95" w:rsidRPr="00AE1F95" w:rsidRDefault="00610FC1" w:rsidP="00670783">
      <w:pPr>
        <w:spacing w:line="276" w:lineRule="auto"/>
        <w:ind w:firstLine="709"/>
        <w:jc w:val="both"/>
      </w:pPr>
      <w:r w:rsidRPr="00AE1F95">
        <w:rPr>
          <w:b/>
        </w:rPr>
        <w:t>Показатель 29 «Доля многоквартирных домов, расположенных на земельных участках, в отношении которых осуществлен государственный кадастровый учет»</w:t>
      </w:r>
      <w:r w:rsidRPr="00AE1F95">
        <w:t xml:space="preserve"> </w:t>
      </w:r>
    </w:p>
    <w:p w:rsidR="00610FC1" w:rsidRPr="00AE1F95" w:rsidRDefault="00610FC1" w:rsidP="00670783">
      <w:pPr>
        <w:spacing w:line="276" w:lineRule="auto"/>
        <w:ind w:firstLine="709"/>
        <w:jc w:val="both"/>
      </w:pPr>
      <w:proofErr w:type="gramStart"/>
      <w:r w:rsidRPr="00AE1F95">
        <w:t>по состоянию на конец 20</w:t>
      </w:r>
      <w:r w:rsidR="00AE1F95" w:rsidRPr="00AE1F95">
        <w:t>21</w:t>
      </w:r>
      <w:r w:rsidR="003D42CB" w:rsidRPr="00AE1F95">
        <w:t xml:space="preserve"> </w:t>
      </w:r>
      <w:r w:rsidRPr="00AE1F95">
        <w:t xml:space="preserve">года составляет </w:t>
      </w:r>
      <w:r w:rsidR="003D42CB" w:rsidRPr="00AE1F95">
        <w:t>65</w:t>
      </w:r>
      <w:r w:rsidR="008C1184" w:rsidRPr="00AE1F95">
        <w:t>,</w:t>
      </w:r>
      <w:r w:rsidR="00AE1F95" w:rsidRPr="00AE1F95">
        <w:t>7</w:t>
      </w:r>
      <w:r w:rsidRPr="00AE1F95">
        <w:t>%. При расчете показателя за 20</w:t>
      </w:r>
      <w:r w:rsidR="00AE1F95" w:rsidRPr="00AE1F95">
        <w:t>21</w:t>
      </w:r>
      <w:r w:rsidRPr="00AE1F95">
        <w:t xml:space="preserve"> год и последующие взяты за основу сведения </w:t>
      </w:r>
      <w:proofErr w:type="spellStart"/>
      <w:r w:rsidRPr="00AE1F95">
        <w:t>Росреестра</w:t>
      </w:r>
      <w:proofErr w:type="spellEnd"/>
      <w:r w:rsidRPr="00AE1F95">
        <w:t xml:space="preserve"> (при расчете показателя требуется учитывать долю многоквартирных домов</w:t>
      </w:r>
      <w:r w:rsidR="003216AA" w:rsidRPr="00AE1F95">
        <w:t>,</w:t>
      </w:r>
      <w:r w:rsidRPr="00AE1F95">
        <w:t xml:space="preserve"> в отношении которых осуществлен государственный кадастровый учет, а не долю земельных участков сведения о которых содержатся в государственном кадастре недвижимости и на которых расположены многоквартирные жилые дома).</w:t>
      </w:r>
      <w:proofErr w:type="gramEnd"/>
    </w:p>
    <w:p w:rsidR="00460C12" w:rsidRPr="00AE1F95" w:rsidRDefault="00460C12" w:rsidP="00670783">
      <w:pPr>
        <w:spacing w:line="276" w:lineRule="auto"/>
        <w:ind w:firstLine="709"/>
        <w:jc w:val="both"/>
      </w:pPr>
    </w:p>
    <w:p w:rsidR="00610FC1" w:rsidRPr="00AE1F95" w:rsidRDefault="00610FC1" w:rsidP="00670783">
      <w:pPr>
        <w:spacing w:line="276" w:lineRule="auto"/>
        <w:ind w:firstLine="709"/>
        <w:jc w:val="both"/>
      </w:pPr>
      <w:proofErr w:type="gramStart"/>
      <w:r w:rsidRPr="00AE1F95">
        <w:rPr>
          <w:b/>
        </w:rPr>
        <w:t>Показатель 30 «Доля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помещениях»</w:t>
      </w:r>
      <w:r w:rsidRPr="00AE1F95">
        <w:t>.</w:t>
      </w:r>
      <w:proofErr w:type="gramEnd"/>
    </w:p>
    <w:p w:rsidR="00460C12" w:rsidRPr="00AE1F95" w:rsidRDefault="00460C12" w:rsidP="00670783">
      <w:pPr>
        <w:spacing w:line="276" w:lineRule="auto"/>
        <w:ind w:firstLine="709"/>
        <w:jc w:val="both"/>
      </w:pPr>
    </w:p>
    <w:p w:rsidR="00AE1F95" w:rsidRDefault="00610FC1" w:rsidP="00AE1F95">
      <w:pPr>
        <w:ind w:firstLine="708"/>
        <w:jc w:val="both"/>
      </w:pPr>
      <w:r w:rsidRPr="00AE1F95">
        <w:t xml:space="preserve"> </w:t>
      </w:r>
      <w:r w:rsidR="00AE1F95" w:rsidRPr="00AE1F95">
        <w:t>Доля граждан, состоящих на учете в качестве нуждающихся, получивших или улучшивших свои жилищные условия, в 2021 году составила 2,13%, что менее показателя прошлого года по следующей причине:</w:t>
      </w:r>
    </w:p>
    <w:p w:rsidR="00AE1F95" w:rsidRDefault="00AE1F95" w:rsidP="00AE1F95">
      <w:pPr>
        <w:ind w:firstLine="708"/>
        <w:jc w:val="both"/>
      </w:pPr>
      <w:r>
        <w:t>Общее количество граждан, состоящих на учете в качестве нуждающихся, в 2021 году увеличилось на 54 ед. (30%), вместе с тем, количество граждан, получивших или улучшивших свои жилищные условия, уменьшилось в 2021 году на 55%.</w:t>
      </w:r>
    </w:p>
    <w:p w:rsidR="00D8363F" w:rsidRPr="00AC7C39" w:rsidRDefault="00D8363F" w:rsidP="00670783">
      <w:pPr>
        <w:spacing w:line="276" w:lineRule="auto"/>
        <w:ind w:firstLine="709"/>
        <w:jc w:val="both"/>
        <w:rPr>
          <w:highlight w:val="yellow"/>
        </w:rPr>
      </w:pPr>
    </w:p>
    <w:p w:rsidR="004604DC" w:rsidRPr="00AE1F95" w:rsidRDefault="004E4F18" w:rsidP="00670783">
      <w:pPr>
        <w:spacing w:line="276" w:lineRule="auto"/>
        <w:ind w:firstLine="709"/>
        <w:rPr>
          <w:b/>
        </w:rPr>
      </w:pPr>
      <w:r w:rsidRPr="00AE1F95">
        <w:rPr>
          <w:b/>
          <w:lang w:val="en-US"/>
        </w:rPr>
        <w:t>VIII</w:t>
      </w:r>
      <w:r w:rsidRPr="00AE1F95">
        <w:rPr>
          <w:b/>
        </w:rPr>
        <w:t xml:space="preserve">.   </w:t>
      </w:r>
      <w:r w:rsidR="004604DC" w:rsidRPr="00AE1F95">
        <w:rPr>
          <w:b/>
        </w:rPr>
        <w:t xml:space="preserve">Организация муниципального управления </w:t>
      </w:r>
    </w:p>
    <w:p w:rsidR="004604DC" w:rsidRPr="00AC7C39" w:rsidRDefault="004604DC" w:rsidP="00670783">
      <w:pPr>
        <w:spacing w:line="276" w:lineRule="auto"/>
        <w:ind w:firstLine="709"/>
        <w:rPr>
          <w:b/>
          <w:highlight w:val="yellow"/>
        </w:rPr>
      </w:pPr>
    </w:p>
    <w:p w:rsidR="00847561" w:rsidRPr="00E438F7" w:rsidRDefault="00847561" w:rsidP="00670783">
      <w:pPr>
        <w:spacing w:line="276" w:lineRule="auto"/>
        <w:ind w:firstLine="709"/>
        <w:jc w:val="both"/>
        <w:rPr>
          <w:b/>
        </w:rPr>
      </w:pPr>
      <w:r w:rsidRPr="00E438F7">
        <w:rPr>
          <w:b/>
        </w:rPr>
        <w:t xml:space="preserve">Показатель 31 «Доля налоговых и неналоговых доходов местного бюджета (за исключением поступлений налоговых доходов по дополнительным нормативам отчислений) в </w:t>
      </w:r>
      <w:r w:rsidRPr="00E438F7">
        <w:rPr>
          <w:b/>
        </w:rPr>
        <w:lastRenderedPageBreak/>
        <w:t>общем объеме собственных доходов бюджета муниципального образования (без учета субвенций)».</w:t>
      </w:r>
    </w:p>
    <w:p w:rsidR="00460C12" w:rsidRPr="00AC7C39" w:rsidRDefault="00460C12" w:rsidP="00670783">
      <w:pPr>
        <w:spacing w:line="276" w:lineRule="auto"/>
        <w:ind w:firstLine="709"/>
        <w:jc w:val="both"/>
        <w:rPr>
          <w:b/>
          <w:highlight w:val="yellow"/>
        </w:rPr>
      </w:pPr>
    </w:p>
    <w:p w:rsidR="00AE1F95" w:rsidRDefault="00AE1F95" w:rsidP="00AE1F95">
      <w:pPr>
        <w:ind w:firstLine="709"/>
        <w:jc w:val="both"/>
      </w:pPr>
      <w:r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в 2021 году составила 30,07% , в 2020 году- 32,91%. Уменьшение связано темпом роста безвозмездных поступлений.</w:t>
      </w:r>
    </w:p>
    <w:p w:rsidR="00AE1F95" w:rsidRDefault="00AE1F95" w:rsidP="00AE1F95">
      <w:pPr>
        <w:ind w:firstLine="709"/>
        <w:jc w:val="both"/>
      </w:pPr>
      <w:r>
        <w:t>Реализация полномочий органов местного самоуправления и социально-экономическое развитие Олонецкого национального муниципального района в полной мере зависит от обеспеченности финансами.</w:t>
      </w:r>
    </w:p>
    <w:p w:rsidR="00AE1F95" w:rsidRDefault="00AE1F95" w:rsidP="00AE1F95">
      <w:pPr>
        <w:ind w:firstLine="709"/>
        <w:jc w:val="both"/>
      </w:pPr>
      <w:r>
        <w:t>Основной задачей финансовой политики района является выполнение в полном объеме всех принятых полномочий и социальных обязательств.</w:t>
      </w:r>
    </w:p>
    <w:p w:rsidR="00AE1F95" w:rsidRDefault="00AE1F95" w:rsidP="00AE1F95">
      <w:pPr>
        <w:ind w:firstLine="709"/>
        <w:jc w:val="both"/>
      </w:pPr>
      <w:proofErr w:type="gramStart"/>
      <w:r>
        <w:t>Исполнение бюджета Олонецкого национального муниципального района за  2021 год организовано на основе сводной бюджетной росписи бюджета Олонецкого национального муниципального района и кассового плана в соответствии с требованиями Бюджетного кодекса Российской Федерации, Положения о бюджетном процессе в Олонецком национальном муниципальном районе  и решения Совета Олонецкого национального муниципального района «О бюджете Олонецкого национального муниципального района на 2021 год и плановый период 2022</w:t>
      </w:r>
      <w:proofErr w:type="gramEnd"/>
      <w:r>
        <w:t xml:space="preserve"> и 2023 годов».</w:t>
      </w:r>
    </w:p>
    <w:p w:rsidR="00AE1F95" w:rsidRDefault="00AE1F95" w:rsidP="00AE1F95">
      <w:pPr>
        <w:ind w:firstLine="709"/>
        <w:jc w:val="both"/>
      </w:pPr>
      <w:r>
        <w:t xml:space="preserve">Общий объем доходов районного бюджета за отчетный период составил 833853 тыс. рублей, или 96,6 % к уточненному годовому  прогнозу. Поступление налоговых и неналоговых доходов составило 146475 тыс. рублей, что на 7598 тыс. рублей выше уровня 2020 года.  Наибольший удельный вес, это 82,5 % в доходной части бюджета занимают безвозмездные поступления от других бюджетов бюджетной системы РФ – 687707 тыс. рублей. </w:t>
      </w:r>
    </w:p>
    <w:p w:rsidR="00AE1F95" w:rsidRDefault="00AE1F95" w:rsidP="00AE1F95">
      <w:pPr>
        <w:ind w:firstLine="709"/>
        <w:jc w:val="both"/>
      </w:pPr>
      <w:r>
        <w:t>Налог на доходы физических лиц на сегодня является основным источником доходов формирования районного бюджета. Удельный вес его в структуре налоговых доходов бюджета 93 %. Поступление НДФЛ за 2021 год в бюджет района составляет 93609 тыс. рублей, или 101,2 % от годовых плановых назначений. В сравнении с 2020 годом наблюдается увеличение поступлений по данному виду налога на 5847 тыс. рублей. Наибольшее увеличение уплаты НДФЛ произошло по следующим налогоплательщикам:</w:t>
      </w:r>
    </w:p>
    <w:p w:rsidR="00AE1F95" w:rsidRDefault="00AE1F95" w:rsidP="00AE1F95">
      <w:pPr>
        <w:ind w:firstLine="709"/>
        <w:jc w:val="both"/>
      </w:pPr>
      <w:r>
        <w:t xml:space="preserve"> - ОАО «</w:t>
      </w:r>
      <w:proofErr w:type="spellStart"/>
      <w:r>
        <w:t>Племсовхоз</w:t>
      </w:r>
      <w:proofErr w:type="spellEnd"/>
      <w:r>
        <w:t xml:space="preserve"> «Мегрега»</w:t>
      </w:r>
    </w:p>
    <w:p w:rsidR="00AE1F95" w:rsidRDefault="00AE1F95" w:rsidP="00AE1F95">
      <w:pPr>
        <w:ind w:firstLine="709"/>
        <w:jc w:val="both"/>
      </w:pPr>
      <w:r>
        <w:t>- АО «Олонецкий молочный комбинат»</w:t>
      </w:r>
    </w:p>
    <w:p w:rsidR="00AE1F95" w:rsidRDefault="00AE1F95" w:rsidP="00AE1F95">
      <w:pPr>
        <w:ind w:firstLine="709"/>
        <w:jc w:val="both"/>
      </w:pPr>
      <w:r>
        <w:t>- ОАО «Племенное хозяйство «</w:t>
      </w:r>
      <w:proofErr w:type="spellStart"/>
      <w:r>
        <w:t>Ильинское</w:t>
      </w:r>
      <w:proofErr w:type="spellEnd"/>
      <w:r>
        <w:t>»</w:t>
      </w:r>
    </w:p>
    <w:p w:rsidR="00AE1F95" w:rsidRDefault="00AE1F95" w:rsidP="00AE1F95">
      <w:pPr>
        <w:ind w:firstLine="709"/>
        <w:jc w:val="both"/>
      </w:pPr>
      <w:r>
        <w:t xml:space="preserve">- ОМВД России по </w:t>
      </w:r>
      <w:proofErr w:type="spellStart"/>
      <w:r>
        <w:t>Олонецкому</w:t>
      </w:r>
      <w:proofErr w:type="spellEnd"/>
      <w:r>
        <w:t xml:space="preserve"> району</w:t>
      </w:r>
    </w:p>
    <w:p w:rsidR="00AE1F95" w:rsidRDefault="00AE1F95" w:rsidP="00AE1F95">
      <w:pPr>
        <w:ind w:firstLine="709"/>
        <w:jc w:val="both"/>
      </w:pPr>
      <w:r>
        <w:t>-  ГБУЗ «</w:t>
      </w:r>
      <w:proofErr w:type="spellStart"/>
      <w:r>
        <w:t>Олонецкая</w:t>
      </w:r>
      <w:proofErr w:type="spellEnd"/>
      <w:r>
        <w:t xml:space="preserve"> ЦРБ»</w:t>
      </w:r>
    </w:p>
    <w:p w:rsidR="00AE1F95" w:rsidRDefault="00AE1F95" w:rsidP="00AE1F95">
      <w:pPr>
        <w:ind w:firstLine="709"/>
        <w:jc w:val="both"/>
      </w:pPr>
      <w:r>
        <w:t>А так же увеличение поступления НДФЛ связано с тем, что выплата заработной платы работникам бюджетной сферы муниципальных учреждений осуществляется в соответствии с целевыми показателями «майских» Указов Президента Российской Федерации, с учетом увеличения МРОТ с 01.01.2021 года.</w:t>
      </w:r>
    </w:p>
    <w:p w:rsidR="00AE1F95" w:rsidRDefault="00AE1F95" w:rsidP="00AE1F95">
      <w:pPr>
        <w:ind w:firstLine="709"/>
        <w:jc w:val="both"/>
      </w:pPr>
      <w:r>
        <w:t>По Единому налогу на вмененный доход для отдельных видов деятельности прогнозные показатели на 2021 год составили 860 тыс. рублей. Поступило 847 тыс. рублей, или 98,4 % от плана. В сравнении с 2020 годом произошло снижение поступлений в сумме 5020 тыс. рублей</w:t>
      </w:r>
      <w:proofErr w:type="gramStart"/>
      <w:r>
        <w:t>..</w:t>
      </w:r>
      <w:proofErr w:type="gramEnd"/>
    </w:p>
    <w:p w:rsidR="00AE1F95" w:rsidRDefault="00AE1F95" w:rsidP="00AE1F95">
      <w:pPr>
        <w:jc w:val="both"/>
      </w:pPr>
      <w:r>
        <w:t>По Единому сельскохозяйственному налогу исполнение бюджета составляет 1715 тыс. рублей, или 99,7 % от годовых плановых показателей, и на 548 тыс. рублей  выше уровня 2020 года.  Наибольшее увеличение уплаты ЕСХН произошло по следующим плательщикам:</w:t>
      </w:r>
    </w:p>
    <w:p w:rsidR="00AE1F95" w:rsidRDefault="00AE1F95" w:rsidP="00AE1F95">
      <w:pPr>
        <w:ind w:firstLine="567"/>
        <w:jc w:val="both"/>
      </w:pPr>
      <w:r>
        <w:t>- КФХ Иванова Андрея Владимировича;</w:t>
      </w:r>
    </w:p>
    <w:p w:rsidR="00AE1F95" w:rsidRDefault="00AE1F95" w:rsidP="00AE1F95">
      <w:pPr>
        <w:ind w:firstLine="567"/>
        <w:jc w:val="both"/>
      </w:pPr>
      <w:r>
        <w:t>- ООО «Вечерний бриз»- уплата задолженности в размере 1818189 рублей 52 копейки в отчетном периоде.</w:t>
      </w:r>
    </w:p>
    <w:p w:rsidR="00AE1F95" w:rsidRDefault="00AE1F95" w:rsidP="00AE1F95">
      <w:pPr>
        <w:ind w:firstLine="709"/>
        <w:jc w:val="both"/>
      </w:pPr>
      <w:r>
        <w:t>Исполнение по налогу, взимаемому в связи с применением патентной системы налогообложения,  составило 2345 тыс. рублей, или 99,8% к годовым прогнозным показателям.  В сравнении с 2020 годом увеличение поступлений по данному виду налога составляет 1875 тыс. рублей. По патентной системе увеличение поступлений связано с увеличением размера потенциально возможного к получению годового дохода по отдельным видам экономической деятельности.</w:t>
      </w:r>
    </w:p>
    <w:p w:rsidR="00AE1F95" w:rsidRPr="00AE1F95" w:rsidRDefault="00AE1F95" w:rsidP="00AE1F95">
      <w:pPr>
        <w:ind w:firstLine="709"/>
        <w:jc w:val="both"/>
      </w:pPr>
      <w:r>
        <w:lastRenderedPageBreak/>
        <w:t xml:space="preserve">Исполнение по платежам за негативное воздействие на окружающую среду составляет 255 тыс. рублей или 98,1% от прогнозных показателей.  </w:t>
      </w:r>
    </w:p>
    <w:p w:rsidR="00AE1F95" w:rsidRDefault="00AE1F95" w:rsidP="00AE1F95">
      <w:pPr>
        <w:ind w:firstLine="709"/>
        <w:jc w:val="both"/>
      </w:pPr>
      <w:r>
        <w:t>Исполнение бюджета по платным услугам составило 24302 тыс. рублей, или 100,1% от плановых показателей. В сравнении с 2020 годом увеличение по данному виду дохода составило 6199 тыс. рублей. Увеличение поступлений связано с тем, что с 01 марта 2021 года родительская плата за посещение детей дошкольных образовательных учреждений увеличилась на 16%.</w:t>
      </w:r>
    </w:p>
    <w:p w:rsidR="00AE1F95" w:rsidRDefault="00AE1F95" w:rsidP="00AE1F95">
      <w:pPr>
        <w:ind w:firstLine="709"/>
        <w:jc w:val="both"/>
      </w:pPr>
      <w:r>
        <w:t>Исполнение по доходам, поступающим в порядке возмещения расходов, понесенных в связи с эксплуатацией имущества муниципальных районов, составило 3414 тыс. рублей, или 94,1% от плановых показателей. Задолженность по договорам возмещения расходов, понесенных в связи с эксплуатацией имущества на 01.01.2022 года,  составляет 306,7 тыс. рублей, в том числе по следующим организациям:</w:t>
      </w:r>
    </w:p>
    <w:p w:rsidR="00AE1F95" w:rsidRDefault="00AE1F95" w:rsidP="00AE1F95">
      <w:pPr>
        <w:ind w:firstLine="709"/>
        <w:jc w:val="both"/>
      </w:pPr>
      <w:r>
        <w:t>ГКУСЗ «Центр социальной работы РК» в сумме 27,7 тыс. рублей;</w:t>
      </w:r>
    </w:p>
    <w:p w:rsidR="00AE1F95" w:rsidRDefault="00AE1F95" w:rsidP="00AE1F95">
      <w:pPr>
        <w:ind w:firstLine="709"/>
        <w:jc w:val="both"/>
      </w:pPr>
      <w:r>
        <w:t>МУП «</w:t>
      </w:r>
      <w:proofErr w:type="spellStart"/>
      <w:r>
        <w:t>Олонецобщепит</w:t>
      </w:r>
      <w:proofErr w:type="spellEnd"/>
      <w:r>
        <w:t>» в сумме 266 тыс. рублей;</w:t>
      </w:r>
    </w:p>
    <w:p w:rsidR="00AE1F95" w:rsidRDefault="00AE1F95" w:rsidP="00AE1F95">
      <w:pPr>
        <w:ind w:firstLine="709"/>
        <w:jc w:val="both"/>
      </w:pPr>
      <w:r>
        <w:t>МУП «РРЦ» в сумме 5 тыс. рублей;</w:t>
      </w:r>
    </w:p>
    <w:p w:rsidR="00AE1F95" w:rsidRDefault="00AE1F95" w:rsidP="00AE1F95">
      <w:pPr>
        <w:ind w:firstLine="709"/>
        <w:jc w:val="both"/>
      </w:pPr>
      <w:r>
        <w:t>ООО «</w:t>
      </w:r>
      <w:proofErr w:type="spellStart"/>
      <w:r>
        <w:t>Приладожский</w:t>
      </w:r>
      <w:proofErr w:type="spellEnd"/>
      <w:r>
        <w:t xml:space="preserve"> дом ветеранов» в сумме 8 тыс. рублей.</w:t>
      </w:r>
    </w:p>
    <w:p w:rsidR="00AE1F95" w:rsidRPr="00AE1F95" w:rsidRDefault="00AE1F95" w:rsidP="00AE1F95">
      <w:pPr>
        <w:ind w:firstLine="709"/>
        <w:jc w:val="both"/>
      </w:pPr>
      <w:r>
        <w:t xml:space="preserve"> Прочие доходы от компенсации затрат государства исполнены в размере 291 тыс. руб., что составляет 97% от плана.  </w:t>
      </w:r>
    </w:p>
    <w:p w:rsidR="00AE1F95" w:rsidRDefault="00AE1F95" w:rsidP="00AE1F95">
      <w:pPr>
        <w:ind w:firstLine="709"/>
        <w:jc w:val="both"/>
      </w:pPr>
      <w:r>
        <w:t xml:space="preserve">Бюджет Олонецкого национального муниципального района в части поступления штрафов, санкций, возмещения ущерба исполнен в сумме 1416 тыс. рублей, по сравнению с 2020 годом снижение поступлений составляет  1696 тыс. рублей. </w:t>
      </w:r>
    </w:p>
    <w:p w:rsidR="00AE1F95" w:rsidRDefault="00AE1F95" w:rsidP="00AE1F95">
      <w:pPr>
        <w:ind w:firstLine="709"/>
        <w:jc w:val="both"/>
      </w:pPr>
      <w:r>
        <w:t>Основной объем средств по данному виду дохода поступил от следующих главных администраторов доходов:</w:t>
      </w:r>
    </w:p>
    <w:p w:rsidR="00AE1F95" w:rsidRDefault="00AE1F95" w:rsidP="00AE1F95">
      <w:pPr>
        <w:ind w:firstLine="709"/>
        <w:jc w:val="both"/>
      </w:pPr>
      <w:r>
        <w:t xml:space="preserve">-  Министерство юстиции Республики Карелия в размере 835,8 тыс. рублей; </w:t>
      </w:r>
    </w:p>
    <w:p w:rsidR="00AE1F95" w:rsidRDefault="00AE1F95" w:rsidP="00AE1F95">
      <w:pPr>
        <w:ind w:firstLine="709"/>
        <w:jc w:val="both"/>
      </w:pPr>
      <w:r>
        <w:t>- Администрация Олонецкого национального муниципального района в размере 234,8 тыс. рублей;</w:t>
      </w:r>
    </w:p>
    <w:p w:rsidR="00AE1F95" w:rsidRDefault="00AE1F95" w:rsidP="00AE1F95">
      <w:pPr>
        <w:ind w:firstLine="709"/>
        <w:jc w:val="both"/>
      </w:pPr>
      <w:r>
        <w:t xml:space="preserve">- Федеральная служба судебных приставов в размере 275,5 тыс. рублей. </w:t>
      </w:r>
    </w:p>
    <w:p w:rsidR="00AE1F95" w:rsidRDefault="00AE1F95" w:rsidP="00AE1F95">
      <w:pPr>
        <w:ind w:firstLine="709"/>
        <w:jc w:val="both"/>
      </w:pPr>
      <w:r>
        <w:t xml:space="preserve">Безвозмездные поступления из бюджета Республики Карелия и поселений за 2021 год составили 687707 тыс. рублей, в том числе: </w:t>
      </w:r>
    </w:p>
    <w:p w:rsidR="00AE1F95" w:rsidRDefault="00AE1F95" w:rsidP="00AE1F95">
      <w:pPr>
        <w:ind w:firstLine="709"/>
        <w:jc w:val="both"/>
      </w:pPr>
      <w:r>
        <w:t>дотация бюджету района на выравнивание бюджетной обеспеченности – 103126 тыс. рублей;</w:t>
      </w:r>
    </w:p>
    <w:p w:rsidR="00AE1F95" w:rsidRDefault="00AE1F95" w:rsidP="00AE1F95">
      <w:pPr>
        <w:ind w:firstLine="709"/>
        <w:jc w:val="both"/>
      </w:pPr>
      <w:r>
        <w:t>дотация бюджету района на поддержку мер по обеспечению сбалансированности бюджетов 18140 тыс. рублей;</w:t>
      </w:r>
    </w:p>
    <w:p w:rsidR="00AE1F95" w:rsidRDefault="00AE1F95" w:rsidP="00AE1F95">
      <w:pPr>
        <w:ind w:firstLine="709"/>
        <w:jc w:val="both"/>
      </w:pPr>
      <w:r>
        <w:t>прочие дотации бюджетам муниципальных районов – 1070  тыс. рублей;</w:t>
      </w:r>
    </w:p>
    <w:p w:rsidR="00AE1F95" w:rsidRDefault="00AE1F95" w:rsidP="00AE1F95">
      <w:pPr>
        <w:ind w:firstLine="709"/>
        <w:jc w:val="both"/>
      </w:pPr>
      <w:r>
        <w:t>субсидии - 105770 тыс. рублей;</w:t>
      </w:r>
    </w:p>
    <w:p w:rsidR="00AE1F95" w:rsidRDefault="00AE1F95" w:rsidP="00AE1F95">
      <w:pPr>
        <w:ind w:firstLine="709"/>
        <w:jc w:val="both"/>
      </w:pPr>
      <w:r>
        <w:t>субвенции- 346746 тыс. рублей;</w:t>
      </w:r>
    </w:p>
    <w:p w:rsidR="00AE1F95" w:rsidRDefault="00AE1F95" w:rsidP="00AE1F95">
      <w:pPr>
        <w:ind w:firstLine="709"/>
        <w:jc w:val="both"/>
        <w:rPr>
          <w:b/>
        </w:rPr>
      </w:pPr>
      <w:r>
        <w:t>иные межбюджетные трансферты- 112855 тыс. рублей.</w:t>
      </w:r>
    </w:p>
    <w:p w:rsidR="00004DE8" w:rsidRPr="00AC7C39" w:rsidRDefault="00004DE8" w:rsidP="00670783">
      <w:pPr>
        <w:spacing w:line="276" w:lineRule="auto"/>
        <w:ind w:firstLine="709"/>
        <w:jc w:val="both"/>
        <w:rPr>
          <w:b/>
          <w:highlight w:val="yellow"/>
        </w:rPr>
      </w:pPr>
    </w:p>
    <w:p w:rsidR="00673B7F" w:rsidRPr="00AE1F95" w:rsidRDefault="00673B7F" w:rsidP="00670783">
      <w:pPr>
        <w:spacing w:line="276" w:lineRule="auto"/>
        <w:ind w:firstLine="709"/>
        <w:jc w:val="both"/>
        <w:rPr>
          <w:b/>
        </w:rPr>
      </w:pPr>
      <w:r w:rsidRPr="00AE1F95">
        <w:rPr>
          <w:b/>
        </w:rPr>
        <w:t xml:space="preserve">Показатель 32 «Доля основных фондов организаций муниципальной собственности, находящихся в стадии банкротства, в основных фондах организаций муниципальной формы собственности». </w:t>
      </w:r>
    </w:p>
    <w:p w:rsidR="00A57B04" w:rsidRPr="00AE1F95" w:rsidRDefault="00A57B04" w:rsidP="00670783">
      <w:pPr>
        <w:spacing w:line="276" w:lineRule="auto"/>
        <w:ind w:firstLine="709"/>
        <w:jc w:val="both"/>
        <w:rPr>
          <w:b/>
        </w:rPr>
      </w:pPr>
    </w:p>
    <w:p w:rsidR="00673B7F" w:rsidRPr="00AE1F95" w:rsidRDefault="00673B7F" w:rsidP="00670783">
      <w:pPr>
        <w:spacing w:line="276" w:lineRule="auto"/>
        <w:ind w:firstLine="709"/>
        <w:jc w:val="both"/>
      </w:pPr>
      <w:r w:rsidRPr="00AE1F95">
        <w:t xml:space="preserve">Данный показатель </w:t>
      </w:r>
      <w:r w:rsidR="00EA282A" w:rsidRPr="00AE1F95">
        <w:t>не изменился и составляет 0%.</w:t>
      </w:r>
    </w:p>
    <w:p w:rsidR="00A57B04" w:rsidRPr="00AC7C39" w:rsidRDefault="00A57B04" w:rsidP="00670783">
      <w:pPr>
        <w:spacing w:line="276" w:lineRule="auto"/>
        <w:ind w:firstLine="709"/>
        <w:jc w:val="both"/>
        <w:rPr>
          <w:highlight w:val="yellow"/>
        </w:rPr>
      </w:pPr>
    </w:p>
    <w:p w:rsidR="00673B7F" w:rsidRPr="00AE1F95" w:rsidRDefault="00673B7F" w:rsidP="00670783">
      <w:pPr>
        <w:spacing w:line="276" w:lineRule="auto"/>
        <w:ind w:firstLine="709"/>
        <w:jc w:val="both"/>
      </w:pPr>
      <w:r w:rsidRPr="00A323EB">
        <w:rPr>
          <w:b/>
        </w:rPr>
        <w:t>Показатель 33 «Объем не завершенного в установленные сроки строительства, осуществляемого за счет средств бюджета городского округа (муниципального района)».</w:t>
      </w:r>
      <w:r w:rsidRPr="00AE1F95">
        <w:t xml:space="preserve">  </w:t>
      </w:r>
    </w:p>
    <w:p w:rsidR="00A57B04" w:rsidRPr="00AE1F95" w:rsidRDefault="00A57B04" w:rsidP="00670783">
      <w:pPr>
        <w:spacing w:line="276" w:lineRule="auto"/>
        <w:ind w:firstLine="709"/>
        <w:jc w:val="both"/>
      </w:pPr>
    </w:p>
    <w:p w:rsidR="00673B7F" w:rsidRPr="00AE1F95" w:rsidRDefault="00673B7F" w:rsidP="00670783">
      <w:pPr>
        <w:spacing w:line="276" w:lineRule="auto"/>
        <w:ind w:firstLine="709"/>
        <w:jc w:val="both"/>
      </w:pPr>
      <w:r w:rsidRPr="00AE1F95">
        <w:t>Строительство за счет средств бюджета муниципального района не ведется.</w:t>
      </w:r>
    </w:p>
    <w:p w:rsidR="00A57B04" w:rsidRPr="00AC7C39" w:rsidRDefault="00A57B04" w:rsidP="00670783">
      <w:pPr>
        <w:spacing w:line="276" w:lineRule="auto"/>
        <w:ind w:firstLine="709"/>
        <w:jc w:val="both"/>
        <w:rPr>
          <w:highlight w:val="yellow"/>
        </w:rPr>
      </w:pPr>
      <w:bookmarkStart w:id="0" w:name="_GoBack"/>
      <w:bookmarkEnd w:id="0"/>
    </w:p>
    <w:p w:rsidR="00673B7F" w:rsidRPr="00AE1F95" w:rsidRDefault="00673B7F" w:rsidP="00670783">
      <w:pPr>
        <w:spacing w:line="276" w:lineRule="auto"/>
        <w:ind w:firstLine="709"/>
        <w:jc w:val="both"/>
        <w:rPr>
          <w:b/>
        </w:rPr>
      </w:pPr>
      <w:r w:rsidRPr="00AE1F95">
        <w:rPr>
          <w:b/>
        </w:rPr>
        <w:t>Показатель 34 «Доля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труда)».</w:t>
      </w:r>
    </w:p>
    <w:p w:rsidR="00A57B04" w:rsidRPr="00AE1F95" w:rsidRDefault="00A57B04" w:rsidP="00670783">
      <w:pPr>
        <w:spacing w:line="276" w:lineRule="auto"/>
        <w:ind w:firstLine="709"/>
        <w:jc w:val="both"/>
        <w:rPr>
          <w:b/>
        </w:rPr>
      </w:pPr>
    </w:p>
    <w:p w:rsidR="00673B7F" w:rsidRPr="00AE1F95" w:rsidRDefault="00673B7F" w:rsidP="00670783">
      <w:pPr>
        <w:spacing w:line="276" w:lineRule="auto"/>
        <w:ind w:firstLine="709"/>
        <w:jc w:val="both"/>
      </w:pPr>
      <w:r w:rsidRPr="00AE1F95">
        <w:t xml:space="preserve">Просроченная кредиторская задолженность по </w:t>
      </w:r>
      <w:r w:rsidR="00313D5A" w:rsidRPr="00AE1F95">
        <w:t xml:space="preserve">страховым взносам </w:t>
      </w:r>
      <w:r w:rsidR="00EA282A" w:rsidRPr="00AE1F95">
        <w:t>составляет 0%.</w:t>
      </w:r>
    </w:p>
    <w:p w:rsidR="00460C12" w:rsidRPr="00A323EB" w:rsidRDefault="00460C12" w:rsidP="00670783">
      <w:pPr>
        <w:spacing w:line="276" w:lineRule="auto"/>
        <w:ind w:firstLine="709"/>
        <w:jc w:val="both"/>
      </w:pPr>
    </w:p>
    <w:p w:rsidR="00673B7F" w:rsidRPr="00A323EB" w:rsidRDefault="00673B7F" w:rsidP="00670783">
      <w:pPr>
        <w:spacing w:line="276" w:lineRule="auto"/>
        <w:ind w:firstLine="709"/>
        <w:jc w:val="both"/>
        <w:rPr>
          <w:b/>
        </w:rPr>
      </w:pPr>
      <w:r w:rsidRPr="00A323EB">
        <w:rPr>
          <w:b/>
        </w:rPr>
        <w:t>Показатель 35 «Расходы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образования»</w:t>
      </w:r>
      <w:r w:rsidR="00460C12" w:rsidRPr="00A323EB">
        <w:rPr>
          <w:b/>
        </w:rPr>
        <w:t>.</w:t>
      </w:r>
    </w:p>
    <w:p w:rsidR="00460C12" w:rsidRPr="00AC7C39" w:rsidRDefault="00460C12" w:rsidP="00670783">
      <w:pPr>
        <w:spacing w:line="276" w:lineRule="auto"/>
        <w:ind w:firstLine="709"/>
        <w:jc w:val="both"/>
        <w:rPr>
          <w:b/>
          <w:highlight w:val="yellow"/>
        </w:rPr>
      </w:pPr>
    </w:p>
    <w:p w:rsidR="005F14D2" w:rsidRDefault="005F14D2" w:rsidP="005F14D2">
      <w:pPr>
        <w:ind w:firstLine="709"/>
        <w:jc w:val="both"/>
      </w:pPr>
      <w:r>
        <w:t>Рост расходов бюджета Олонецкого национального муниципального района на содержание работников органов местного самоуправления в расчете на одного жителя муниципального образования в 2021 году в целом остался на уровне 2020 года</w:t>
      </w:r>
    </w:p>
    <w:p w:rsidR="00460C12" w:rsidRPr="007B3620" w:rsidRDefault="00460C12" w:rsidP="00670783">
      <w:pPr>
        <w:spacing w:line="276" w:lineRule="auto"/>
        <w:ind w:firstLine="709"/>
        <w:jc w:val="both"/>
      </w:pPr>
    </w:p>
    <w:p w:rsidR="00DD0E46" w:rsidRPr="007B3620" w:rsidRDefault="00673B7F" w:rsidP="00670783">
      <w:pPr>
        <w:spacing w:line="276" w:lineRule="auto"/>
        <w:ind w:firstLine="709"/>
        <w:jc w:val="both"/>
        <w:rPr>
          <w:b/>
        </w:rPr>
      </w:pPr>
      <w:r w:rsidRPr="007B3620">
        <w:t xml:space="preserve">   </w:t>
      </w:r>
      <w:r w:rsidR="00DD0E46" w:rsidRPr="007B3620">
        <w:rPr>
          <w:b/>
        </w:rPr>
        <w:t>Показатель 36 «Наличие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района)».</w:t>
      </w:r>
    </w:p>
    <w:p w:rsidR="00460C12" w:rsidRPr="007B3620" w:rsidRDefault="00460C12" w:rsidP="00670783">
      <w:pPr>
        <w:spacing w:line="276" w:lineRule="auto"/>
        <w:ind w:firstLine="709"/>
        <w:jc w:val="both"/>
        <w:rPr>
          <w:b/>
        </w:rPr>
      </w:pPr>
    </w:p>
    <w:p w:rsidR="00DD0E46" w:rsidRPr="007B3620" w:rsidRDefault="00DD0E46" w:rsidP="00670783">
      <w:pPr>
        <w:spacing w:line="276" w:lineRule="auto"/>
        <w:ind w:firstLine="709"/>
        <w:jc w:val="both"/>
      </w:pPr>
      <w:r w:rsidRPr="007B3620">
        <w:t>В районе утверждена схема территориального планирования.  Для всех поселений, входящих в состав района, разработаны и утверждены генеральные планы.</w:t>
      </w:r>
    </w:p>
    <w:p w:rsidR="00460C12" w:rsidRPr="007B3620" w:rsidRDefault="00460C12" w:rsidP="00670783">
      <w:pPr>
        <w:spacing w:line="276" w:lineRule="auto"/>
        <w:ind w:firstLine="709"/>
        <w:jc w:val="both"/>
      </w:pPr>
    </w:p>
    <w:p w:rsidR="00B214EA" w:rsidRPr="00363977" w:rsidRDefault="00B214EA" w:rsidP="00670783">
      <w:pPr>
        <w:spacing w:line="276" w:lineRule="auto"/>
        <w:ind w:firstLine="709"/>
        <w:jc w:val="both"/>
        <w:rPr>
          <w:b/>
        </w:rPr>
      </w:pPr>
      <w:proofErr w:type="gramStart"/>
      <w:r w:rsidRPr="00363977">
        <w:rPr>
          <w:b/>
        </w:rPr>
        <w:t>Показатель 37 «Удовлетворенность населения деятельностью органов местного самоуправления городского округа (муниципального района».</w:t>
      </w:r>
      <w:proofErr w:type="gramEnd"/>
    </w:p>
    <w:p w:rsidR="00460C12" w:rsidRPr="00363977" w:rsidRDefault="00460C12" w:rsidP="00670783">
      <w:pPr>
        <w:spacing w:line="276" w:lineRule="auto"/>
        <w:ind w:firstLine="709"/>
        <w:jc w:val="both"/>
        <w:rPr>
          <w:b/>
        </w:rPr>
      </w:pPr>
    </w:p>
    <w:p w:rsidR="00B214EA" w:rsidRPr="00363977" w:rsidRDefault="00EA282A" w:rsidP="00670783">
      <w:pPr>
        <w:spacing w:line="276" w:lineRule="auto"/>
        <w:ind w:firstLine="709"/>
        <w:jc w:val="both"/>
      </w:pPr>
      <w:r w:rsidRPr="00363977">
        <w:t>В 20</w:t>
      </w:r>
      <w:r w:rsidR="00A57B04" w:rsidRPr="00363977">
        <w:t>2</w:t>
      </w:r>
      <w:r w:rsidR="00C07195" w:rsidRPr="00363977">
        <w:t>1</w:t>
      </w:r>
      <w:r w:rsidRPr="00363977">
        <w:t xml:space="preserve"> </w:t>
      </w:r>
      <w:r w:rsidR="00B214EA" w:rsidRPr="00363977">
        <w:t xml:space="preserve">году </w:t>
      </w:r>
      <w:r w:rsidR="00C07195" w:rsidRPr="00363977">
        <w:t>61,96</w:t>
      </w:r>
      <w:r w:rsidR="00B214EA" w:rsidRPr="00363977">
        <w:t xml:space="preserve"> процент</w:t>
      </w:r>
      <w:r w:rsidR="000801A6" w:rsidRPr="00363977">
        <w:t>ов</w:t>
      </w:r>
      <w:r w:rsidR="00B214EA" w:rsidRPr="00363977">
        <w:t xml:space="preserve"> жителей Олонецкого национального муниципального района положительно оценили деятельность органов местного самоуправления Олонецкого района (в </w:t>
      </w:r>
      <w:r w:rsidRPr="00363977">
        <w:t>201</w:t>
      </w:r>
      <w:r w:rsidR="00A57B04" w:rsidRPr="00363977">
        <w:t>8</w:t>
      </w:r>
      <w:r w:rsidRPr="00363977">
        <w:t xml:space="preserve"> г – </w:t>
      </w:r>
      <w:r w:rsidR="00A57B04" w:rsidRPr="00363977">
        <w:t>15</w:t>
      </w:r>
      <w:r w:rsidRPr="00363977">
        <w:t>%</w:t>
      </w:r>
      <w:r w:rsidR="00FA0A49" w:rsidRPr="00363977">
        <w:t>, 201</w:t>
      </w:r>
      <w:r w:rsidR="00A57B04" w:rsidRPr="00363977">
        <w:t>9</w:t>
      </w:r>
      <w:r w:rsidR="00FA0A49" w:rsidRPr="00363977">
        <w:t xml:space="preserve"> -</w:t>
      </w:r>
      <w:r w:rsidR="00A57B04" w:rsidRPr="00363977">
        <w:t xml:space="preserve"> 6</w:t>
      </w:r>
      <w:r w:rsidR="00FA0A49" w:rsidRPr="00363977">
        <w:t>1%</w:t>
      </w:r>
      <w:r w:rsidR="00C07195" w:rsidRPr="00363977">
        <w:t>, 2020-65 %</w:t>
      </w:r>
      <w:r w:rsidRPr="00363977">
        <w:t>).</w:t>
      </w:r>
    </w:p>
    <w:p w:rsidR="00460C12" w:rsidRPr="00AC7C39" w:rsidRDefault="00460C12" w:rsidP="00670783">
      <w:pPr>
        <w:spacing w:line="276" w:lineRule="auto"/>
        <w:ind w:firstLine="709"/>
        <w:jc w:val="both"/>
        <w:rPr>
          <w:highlight w:val="yellow"/>
        </w:rPr>
      </w:pPr>
    </w:p>
    <w:p w:rsidR="001F3B95" w:rsidRPr="00363977" w:rsidRDefault="001F3B95" w:rsidP="00670783">
      <w:pPr>
        <w:spacing w:line="276" w:lineRule="auto"/>
        <w:ind w:firstLine="709"/>
        <w:jc w:val="both"/>
        <w:rPr>
          <w:b/>
        </w:rPr>
      </w:pPr>
      <w:r w:rsidRPr="00363977">
        <w:rPr>
          <w:b/>
        </w:rPr>
        <w:t xml:space="preserve">Показатель 38 </w:t>
      </w:r>
      <w:r w:rsidR="00056CA0" w:rsidRPr="00363977">
        <w:rPr>
          <w:b/>
        </w:rPr>
        <w:t>«</w:t>
      </w:r>
      <w:r w:rsidRPr="00363977">
        <w:rPr>
          <w:b/>
        </w:rPr>
        <w:t>Среднегодовая численность постоянного населения</w:t>
      </w:r>
      <w:r w:rsidR="00056CA0" w:rsidRPr="00363977">
        <w:rPr>
          <w:b/>
        </w:rPr>
        <w:t>»</w:t>
      </w:r>
      <w:r w:rsidRPr="00363977">
        <w:rPr>
          <w:b/>
        </w:rPr>
        <w:t>.</w:t>
      </w:r>
    </w:p>
    <w:p w:rsidR="00460C12" w:rsidRPr="00363977" w:rsidRDefault="00460C12" w:rsidP="00670783">
      <w:pPr>
        <w:spacing w:line="276" w:lineRule="auto"/>
        <w:ind w:firstLine="709"/>
        <w:jc w:val="both"/>
        <w:rPr>
          <w:b/>
        </w:rPr>
      </w:pPr>
    </w:p>
    <w:p w:rsidR="00363977" w:rsidRPr="00363977" w:rsidRDefault="00363977" w:rsidP="00363977">
      <w:pPr>
        <w:ind w:firstLine="709"/>
        <w:jc w:val="both"/>
        <w:rPr>
          <w:rFonts w:eastAsia="Calibri"/>
        </w:rPr>
      </w:pPr>
      <w:r w:rsidRPr="00363977">
        <w:rPr>
          <w:rFonts w:eastAsia="Calibri"/>
        </w:rPr>
        <w:t xml:space="preserve">По данным </w:t>
      </w:r>
      <w:proofErr w:type="spellStart"/>
      <w:r w:rsidRPr="00363977">
        <w:rPr>
          <w:rFonts w:eastAsia="Calibri"/>
        </w:rPr>
        <w:t>Карелиястата</w:t>
      </w:r>
      <w:proofErr w:type="spellEnd"/>
      <w:r w:rsidRPr="00363977">
        <w:rPr>
          <w:rFonts w:eastAsia="Calibri"/>
        </w:rPr>
        <w:t xml:space="preserve"> за 2021 год в Олонецком районе родилось 156 детей (в 2020  году – 175 детей). </w:t>
      </w:r>
    </w:p>
    <w:p w:rsidR="00363977" w:rsidRPr="00363977" w:rsidRDefault="00363977" w:rsidP="00363977">
      <w:pPr>
        <w:ind w:firstLine="709"/>
        <w:jc w:val="both"/>
      </w:pPr>
      <w:r w:rsidRPr="00363977">
        <w:rPr>
          <w:rFonts w:eastAsia="Calibri"/>
        </w:rPr>
        <w:t xml:space="preserve">Число </w:t>
      </w:r>
      <w:proofErr w:type="gramStart"/>
      <w:r w:rsidRPr="00363977">
        <w:rPr>
          <w:rFonts w:eastAsia="Calibri"/>
        </w:rPr>
        <w:t>умерших</w:t>
      </w:r>
      <w:proofErr w:type="gramEnd"/>
      <w:r w:rsidRPr="00363977">
        <w:rPr>
          <w:rFonts w:eastAsia="Calibri"/>
        </w:rPr>
        <w:t xml:space="preserve"> за 2021 год составило 532 (в 2020 - 465) человека. По сравнению с 2020 годом число умерших увеличилось на 67 человек. Естественная убыль населения в 2021 году составила - 376 человек (в 2020 – 286). М</w:t>
      </w:r>
      <w:r w:rsidRPr="00363977">
        <w:t>играционный прирост составил 101 человек.</w:t>
      </w:r>
    </w:p>
    <w:p w:rsidR="00D0278A" w:rsidRPr="00363977" w:rsidRDefault="00D0278A" w:rsidP="00D0278A">
      <w:pPr>
        <w:spacing w:line="276" w:lineRule="auto"/>
        <w:ind w:firstLine="709"/>
        <w:jc w:val="both"/>
      </w:pPr>
      <w:r w:rsidRPr="00363977">
        <w:t>Причины снижения чис</w:t>
      </w:r>
      <w:r w:rsidR="00363977" w:rsidRPr="00363977">
        <w:t>ленности населения района в 2021</w:t>
      </w:r>
      <w:r w:rsidRPr="00363977">
        <w:t xml:space="preserve"> году: не высокий уровень  рождаемости, превышение числа смертей над числом рождений.</w:t>
      </w:r>
    </w:p>
    <w:p w:rsidR="00393863" w:rsidRPr="00363977" w:rsidRDefault="00CE179E" w:rsidP="00670783">
      <w:pPr>
        <w:spacing w:line="276" w:lineRule="auto"/>
        <w:ind w:firstLine="709"/>
        <w:jc w:val="both"/>
      </w:pPr>
      <w:r w:rsidRPr="00363977">
        <w:t>Среднегодовая ч</w:t>
      </w:r>
      <w:r w:rsidR="00393863" w:rsidRPr="00363977">
        <w:t>исленность постоянного населения Олонецкого национального муниципального района по данным статистики на 01.01.20</w:t>
      </w:r>
      <w:r w:rsidR="00363977" w:rsidRPr="00363977">
        <w:t>22</w:t>
      </w:r>
      <w:r w:rsidR="00393863" w:rsidRPr="00363977">
        <w:t xml:space="preserve"> года составляет </w:t>
      </w:r>
      <w:r w:rsidR="00D0278A" w:rsidRPr="00363977">
        <w:t>19</w:t>
      </w:r>
      <w:r w:rsidR="00363977" w:rsidRPr="00363977">
        <w:t>675</w:t>
      </w:r>
      <w:r w:rsidR="00393863" w:rsidRPr="00363977">
        <w:t xml:space="preserve"> человека (на 01.01.20</w:t>
      </w:r>
      <w:r w:rsidR="00D0278A" w:rsidRPr="00363977">
        <w:t>2</w:t>
      </w:r>
      <w:r w:rsidR="00363977" w:rsidRPr="00363977">
        <w:t>1</w:t>
      </w:r>
      <w:r w:rsidR="00393863" w:rsidRPr="00363977">
        <w:t xml:space="preserve"> – </w:t>
      </w:r>
      <w:r w:rsidR="00363977" w:rsidRPr="00363977">
        <w:t>19946</w:t>
      </w:r>
      <w:r w:rsidR="00393863" w:rsidRPr="00363977">
        <w:t xml:space="preserve"> человек).</w:t>
      </w:r>
    </w:p>
    <w:p w:rsidR="00202245" w:rsidRPr="00AC7C39" w:rsidRDefault="00202245" w:rsidP="00670783">
      <w:pPr>
        <w:spacing w:line="276" w:lineRule="auto"/>
        <w:ind w:firstLine="709"/>
        <w:jc w:val="both"/>
        <w:rPr>
          <w:highlight w:val="yellow"/>
        </w:rPr>
      </w:pPr>
    </w:p>
    <w:p w:rsidR="004604DC" w:rsidRPr="00363977" w:rsidRDefault="004604DC" w:rsidP="00670783">
      <w:pPr>
        <w:spacing w:line="276" w:lineRule="auto"/>
        <w:ind w:firstLine="709"/>
        <w:rPr>
          <w:b/>
        </w:rPr>
      </w:pPr>
      <w:r w:rsidRPr="00363977">
        <w:rPr>
          <w:b/>
          <w:lang w:val="en-US"/>
        </w:rPr>
        <w:t>IX</w:t>
      </w:r>
      <w:r w:rsidR="00020DC8" w:rsidRPr="00363977">
        <w:rPr>
          <w:b/>
        </w:rPr>
        <w:t>.</w:t>
      </w:r>
      <w:r w:rsidRPr="00363977">
        <w:rPr>
          <w:b/>
        </w:rPr>
        <w:t xml:space="preserve"> Энергосбережение и повышение энергетической эффективности</w:t>
      </w:r>
    </w:p>
    <w:p w:rsidR="004604DC" w:rsidRPr="00AC7C39" w:rsidRDefault="004604DC" w:rsidP="00670783">
      <w:pPr>
        <w:spacing w:line="276" w:lineRule="auto"/>
        <w:ind w:firstLine="709"/>
        <w:rPr>
          <w:highlight w:val="yellow"/>
        </w:rPr>
      </w:pPr>
    </w:p>
    <w:p w:rsidR="003A75B0" w:rsidRPr="00363977" w:rsidRDefault="003A75B0" w:rsidP="00670783">
      <w:pPr>
        <w:spacing w:line="276" w:lineRule="auto"/>
        <w:ind w:firstLine="709"/>
        <w:jc w:val="both"/>
      </w:pPr>
      <w:r w:rsidRPr="00363977">
        <w:rPr>
          <w:b/>
        </w:rPr>
        <w:t>Показатель 39 «Удельная величина потребления энергетических ресурсов в многоквартирных домах».</w:t>
      </w:r>
      <w:r w:rsidRPr="00363977">
        <w:t xml:space="preserve"> </w:t>
      </w:r>
    </w:p>
    <w:p w:rsidR="00460C12" w:rsidRPr="00AC7C39" w:rsidRDefault="00460C12" w:rsidP="00670783">
      <w:pPr>
        <w:spacing w:line="276" w:lineRule="auto"/>
        <w:ind w:firstLine="709"/>
        <w:jc w:val="both"/>
        <w:rPr>
          <w:highlight w:val="yellow"/>
        </w:rPr>
      </w:pPr>
    </w:p>
    <w:p w:rsidR="00363977" w:rsidRPr="00716349" w:rsidRDefault="00363977" w:rsidP="00363977">
      <w:pPr>
        <w:ind w:firstLine="709"/>
        <w:jc w:val="both"/>
      </w:pPr>
      <w:r w:rsidRPr="00716349">
        <w:t>Удельная величина потребления энергетических ресурсов в многоквартирных домах:</w:t>
      </w:r>
    </w:p>
    <w:p w:rsidR="00363977" w:rsidRPr="00716349" w:rsidRDefault="00363977" w:rsidP="00363977">
      <w:pPr>
        <w:ind w:firstLine="709"/>
        <w:jc w:val="both"/>
      </w:pPr>
      <w:r w:rsidRPr="00716349">
        <w:t>электрическая энергия – 1800 кВт/</w:t>
      </w:r>
      <w:proofErr w:type="gramStart"/>
      <w:r w:rsidRPr="00716349">
        <w:t>ч</w:t>
      </w:r>
      <w:proofErr w:type="gramEnd"/>
      <w:r w:rsidRPr="00716349">
        <w:t xml:space="preserve"> на 1 человека населения;</w:t>
      </w:r>
    </w:p>
    <w:p w:rsidR="00363977" w:rsidRPr="00716349" w:rsidRDefault="00363977" w:rsidP="00363977">
      <w:pPr>
        <w:ind w:firstLine="709"/>
        <w:jc w:val="both"/>
      </w:pPr>
      <w:r>
        <w:t>тепловая энергия – 0,18</w:t>
      </w:r>
      <w:r w:rsidRPr="00716349">
        <w:t xml:space="preserve"> Гкал на 1 кв. метр общей площади;</w:t>
      </w:r>
    </w:p>
    <w:p w:rsidR="00363977" w:rsidRPr="00716349" w:rsidRDefault="00363977" w:rsidP="00363977">
      <w:pPr>
        <w:ind w:firstLine="709"/>
        <w:jc w:val="both"/>
      </w:pPr>
      <w:r w:rsidRPr="00716349">
        <w:t>горячая вода     - 0 куб. метров на 1 человека населения;</w:t>
      </w:r>
    </w:p>
    <w:p w:rsidR="00363977" w:rsidRPr="00716349" w:rsidRDefault="00363977" w:rsidP="00363977">
      <w:pPr>
        <w:ind w:firstLine="709"/>
        <w:jc w:val="both"/>
      </w:pPr>
      <w:r>
        <w:t>холодная вода – 34</w:t>
      </w:r>
      <w:r w:rsidRPr="00716349">
        <w:t xml:space="preserve"> куб. метров на 1 человека населения;</w:t>
      </w:r>
    </w:p>
    <w:p w:rsidR="00363977" w:rsidRPr="00716349" w:rsidRDefault="00363977" w:rsidP="00363977">
      <w:pPr>
        <w:ind w:firstLine="709"/>
        <w:jc w:val="both"/>
      </w:pPr>
      <w:r w:rsidRPr="00716349">
        <w:t>природный газ -  35  куб. метров на 1 человека населения.</w:t>
      </w:r>
    </w:p>
    <w:p w:rsidR="00363977" w:rsidRPr="00716349" w:rsidRDefault="00363977" w:rsidP="00363977">
      <w:pPr>
        <w:ind w:firstLine="709"/>
        <w:jc w:val="both"/>
      </w:pPr>
      <w:r w:rsidRPr="00716349">
        <w:t>Удельные величины потребления всех энергетических ресурсов, кроме потребления природного газа, снижаются в связи с установкой счетчиков и обнищанием населения.</w:t>
      </w:r>
    </w:p>
    <w:p w:rsidR="00363977" w:rsidRDefault="00363977" w:rsidP="00363977">
      <w:pPr>
        <w:ind w:firstLine="709"/>
        <w:jc w:val="both"/>
      </w:pPr>
      <w:r w:rsidRPr="00716349">
        <w:lastRenderedPageBreak/>
        <w:t>Повышение удельной величины потребления природного газа в многоквартирных домах связано с выполнением Программы развития газоснабжения и газификации Республики Карелия на 2021-2025 годы на территории Олонецкого района. Результатом данной программы является увеличение потребителей природного газа, в том числе в многоквартирных домах.</w:t>
      </w:r>
    </w:p>
    <w:p w:rsidR="00363977" w:rsidRPr="00716349" w:rsidRDefault="00363977" w:rsidP="00363977">
      <w:pPr>
        <w:ind w:firstLine="709"/>
        <w:jc w:val="both"/>
      </w:pPr>
      <w:r>
        <w:t xml:space="preserve">Увеличение показателя потребления холодной воды обусловлено проведением </w:t>
      </w:r>
      <w:proofErr w:type="gramStart"/>
      <w:r w:rsidRPr="00363977">
        <w:t>оценк</w:t>
      </w:r>
      <w:r>
        <w:t>и</w:t>
      </w:r>
      <w:r w:rsidRPr="00363977">
        <w:t xml:space="preserve"> состояния объектов централизованных систем водоснабжения</w:t>
      </w:r>
      <w:proofErr w:type="gramEnd"/>
      <w:r w:rsidRPr="00363977">
        <w:t xml:space="preserve"> и водоподготовки на предмет соответствия установленным показателям качества и безопасности питьевого водоснабжения.  </w:t>
      </w:r>
      <w:r>
        <w:t>А также в результате выявления фактов</w:t>
      </w:r>
      <w:r w:rsidRPr="00363977">
        <w:t xml:space="preserve"> самовольного подключения потребителей к системе водоснабжения </w:t>
      </w:r>
      <w:r>
        <w:t xml:space="preserve">и (или) водоотведения </w:t>
      </w:r>
      <w:r w:rsidRPr="00363977">
        <w:t>при отсутствии договора о подключении к системе водо</w:t>
      </w:r>
      <w:r w:rsidR="00157916">
        <w:t>снабжения и (или) водоотведения или с нарушением его условий.</w:t>
      </w:r>
    </w:p>
    <w:p w:rsidR="00460C12" w:rsidRPr="00AC7C39" w:rsidRDefault="00460C12" w:rsidP="00B310F6">
      <w:pPr>
        <w:ind w:firstLine="709"/>
        <w:jc w:val="both"/>
        <w:rPr>
          <w:highlight w:val="yellow"/>
        </w:rPr>
      </w:pPr>
    </w:p>
    <w:p w:rsidR="003A75B0" w:rsidRPr="009961EE" w:rsidRDefault="003A75B0" w:rsidP="00670783">
      <w:pPr>
        <w:spacing w:line="276" w:lineRule="auto"/>
        <w:ind w:firstLine="709"/>
        <w:jc w:val="both"/>
        <w:rPr>
          <w:b/>
        </w:rPr>
      </w:pPr>
      <w:r w:rsidRPr="009961EE">
        <w:rPr>
          <w:b/>
        </w:rPr>
        <w:t>Показатель 40 «Удельная величина потребления энергетических ресурсов муниципальными бюджетными учреждениями».</w:t>
      </w:r>
    </w:p>
    <w:p w:rsidR="00460C12" w:rsidRPr="009961EE" w:rsidRDefault="00460C12" w:rsidP="00670783">
      <w:pPr>
        <w:spacing w:line="276" w:lineRule="auto"/>
        <w:ind w:firstLine="709"/>
        <w:jc w:val="both"/>
        <w:rPr>
          <w:b/>
        </w:rPr>
      </w:pPr>
    </w:p>
    <w:p w:rsidR="003A75B0" w:rsidRPr="009961EE" w:rsidRDefault="003A75B0" w:rsidP="00670783">
      <w:pPr>
        <w:spacing w:line="276" w:lineRule="auto"/>
        <w:ind w:firstLine="709"/>
        <w:jc w:val="both"/>
      </w:pPr>
      <w:r w:rsidRPr="009961EE">
        <w:t>Постоянно проводимые мероприятия по сокращению потребления энергетических ресурсов бюджетными учреждениями, в том числе и ежеквартальный контроль потребления коммунальных услуг, позволили добиться снижения потребления тепловой и электрической  энергии и  холодной  воды. В целом потребление энергетических ресурсов бюджетными учреждениями  не превышает установленных лимитов.</w:t>
      </w:r>
    </w:p>
    <w:p w:rsidR="00211558" w:rsidRPr="009961EE" w:rsidRDefault="004604DC" w:rsidP="00670783">
      <w:pPr>
        <w:spacing w:line="276" w:lineRule="auto"/>
        <w:ind w:firstLine="709"/>
        <w:jc w:val="both"/>
      </w:pPr>
      <w:r w:rsidRPr="009961EE">
        <w:t xml:space="preserve">Деятельность администрации Олонецкого национального муниципального района была направленна на реализацию Федерального закона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 </w:t>
      </w:r>
    </w:p>
    <w:p w:rsidR="00EA4855" w:rsidRPr="009961EE" w:rsidRDefault="00EA4855" w:rsidP="00EA4855">
      <w:pPr>
        <w:spacing w:line="276" w:lineRule="auto"/>
        <w:ind w:firstLine="709"/>
        <w:jc w:val="both"/>
      </w:pPr>
      <w:r w:rsidRPr="009961EE">
        <w:t xml:space="preserve">В системе ГИС ЖКХ на территории Олонецкого района зарегистрированы 9 поселений района,  а также администрация Олонецкого национального муниципального района. </w:t>
      </w:r>
    </w:p>
    <w:p w:rsidR="00EA4855" w:rsidRPr="009961EE" w:rsidRDefault="00EA4855" w:rsidP="00EA4855">
      <w:pPr>
        <w:spacing w:line="276" w:lineRule="auto"/>
        <w:ind w:firstLine="709"/>
        <w:jc w:val="both"/>
      </w:pPr>
      <w:r w:rsidRPr="009961EE">
        <w:t>В отчетном периоде постановлением администрации Олонецкого национального муниципального района от 21.02.2020 № 140 утверждена муниципальная программа «Энергосбережение и повышение энергетической эффективности жилищного фонда, расположенного на территории Олонецкого национального муниципального района на 2020-2024 годы»</w:t>
      </w:r>
      <w:proofErr w:type="gramStart"/>
      <w:r w:rsidRPr="009961EE">
        <w:t xml:space="preserve"> .</w:t>
      </w:r>
      <w:proofErr w:type="gramEnd"/>
    </w:p>
    <w:p w:rsidR="00082A90" w:rsidRPr="009961EE" w:rsidRDefault="00082A90" w:rsidP="00670783">
      <w:pPr>
        <w:spacing w:line="276" w:lineRule="auto"/>
        <w:ind w:firstLine="709"/>
        <w:jc w:val="both"/>
      </w:pPr>
      <w:r w:rsidRPr="009961EE">
        <w:t>Управляющие организации, обслуживающие жилищный фонд на территории Олонецкого национального муниципального района, периодически размещают информацию о требованиях законодательства по энергосбережению и об ответственности, возникшей в случае неисполнения положений законодательства на  стендах, а также в подъездах многоквартирных домов.</w:t>
      </w:r>
    </w:p>
    <w:p w:rsidR="00082A90" w:rsidRPr="009961EE" w:rsidRDefault="00082A90" w:rsidP="00670783">
      <w:pPr>
        <w:spacing w:line="276" w:lineRule="auto"/>
        <w:ind w:firstLine="709"/>
        <w:jc w:val="both"/>
      </w:pPr>
      <w:r w:rsidRPr="009961EE">
        <w:t>В настоящее время рынок к</w:t>
      </w:r>
      <w:r w:rsidR="00B310F6" w:rsidRPr="009961EE">
        <w:t>о</w:t>
      </w:r>
      <w:r w:rsidRPr="009961EE">
        <w:t xml:space="preserve">мпаний, предоставляющих услуги по заключению </w:t>
      </w:r>
      <w:proofErr w:type="spellStart"/>
      <w:r w:rsidRPr="009961EE">
        <w:t>энергосервисных</w:t>
      </w:r>
      <w:proofErr w:type="spellEnd"/>
      <w:r w:rsidRPr="009961EE">
        <w:t xml:space="preserve"> договоров на территории Олонецкого национального муниципального района, не велик.</w:t>
      </w:r>
    </w:p>
    <w:p w:rsidR="004255B9" w:rsidRPr="009961EE" w:rsidRDefault="00082A90" w:rsidP="00670783">
      <w:pPr>
        <w:spacing w:line="276" w:lineRule="auto"/>
        <w:ind w:firstLine="709"/>
        <w:jc w:val="both"/>
      </w:pPr>
      <w:r w:rsidRPr="009961EE">
        <w:t>Специалисты, ответственные за энергосбережение в муниципальных учреждениях,  периодически повышают квалификацию, проводимую в рамках реализации Государственной программы в области энергосбережения и повышения энергетической эффективности</w:t>
      </w:r>
      <w:r w:rsidR="00242E7C" w:rsidRPr="009961EE">
        <w:t>.</w:t>
      </w:r>
    </w:p>
    <w:p w:rsidR="00B310F6" w:rsidRPr="009961EE" w:rsidRDefault="00B310F6" w:rsidP="00B310F6">
      <w:pPr>
        <w:ind w:firstLine="709"/>
        <w:jc w:val="both"/>
      </w:pPr>
      <w:r w:rsidRPr="009961EE">
        <w:t>Удельная величина потребления энергетических ресурсов муниципальными бюджетными учреждениями:</w:t>
      </w:r>
    </w:p>
    <w:p w:rsidR="00B310F6" w:rsidRPr="009961EE" w:rsidRDefault="00B310F6" w:rsidP="00B310F6">
      <w:pPr>
        <w:ind w:firstLine="709"/>
        <w:jc w:val="both"/>
      </w:pPr>
      <w:r w:rsidRPr="009961EE">
        <w:t xml:space="preserve">электрическая энергия – </w:t>
      </w:r>
      <w:r w:rsidR="003771B2" w:rsidRPr="009961EE">
        <w:t>46,1</w:t>
      </w:r>
      <w:r w:rsidRPr="009961EE">
        <w:t xml:space="preserve"> кВт/</w:t>
      </w:r>
      <w:proofErr w:type="gramStart"/>
      <w:r w:rsidRPr="009961EE">
        <w:t>ч</w:t>
      </w:r>
      <w:proofErr w:type="gramEnd"/>
      <w:r w:rsidRPr="009961EE">
        <w:t xml:space="preserve"> на 1 человека населения;</w:t>
      </w:r>
    </w:p>
    <w:p w:rsidR="00B310F6" w:rsidRPr="009961EE" w:rsidRDefault="00B310F6" w:rsidP="00B310F6">
      <w:pPr>
        <w:ind w:firstLine="709"/>
        <w:jc w:val="both"/>
      </w:pPr>
      <w:r w:rsidRPr="009961EE">
        <w:t>тепловая энергия – 0,</w:t>
      </w:r>
      <w:r w:rsidR="009F604A" w:rsidRPr="009961EE">
        <w:t>0</w:t>
      </w:r>
      <w:r w:rsidR="003771B2" w:rsidRPr="009961EE">
        <w:t>5</w:t>
      </w:r>
      <w:r w:rsidRPr="009961EE">
        <w:t xml:space="preserve"> Гкал на 1 кв. метр общей площади;</w:t>
      </w:r>
    </w:p>
    <w:p w:rsidR="00B310F6" w:rsidRPr="009961EE" w:rsidRDefault="00B310F6" w:rsidP="00B310F6">
      <w:pPr>
        <w:ind w:firstLine="709"/>
        <w:jc w:val="both"/>
      </w:pPr>
      <w:r w:rsidRPr="009961EE">
        <w:t>горячая вода     - 0 куб. метров на 1 человека населения;</w:t>
      </w:r>
    </w:p>
    <w:p w:rsidR="00B310F6" w:rsidRPr="009961EE" w:rsidRDefault="00B310F6" w:rsidP="00B310F6">
      <w:pPr>
        <w:ind w:firstLine="709"/>
        <w:jc w:val="both"/>
      </w:pPr>
      <w:r w:rsidRPr="009961EE">
        <w:t xml:space="preserve">холодная вода – </w:t>
      </w:r>
      <w:r w:rsidR="009961EE" w:rsidRPr="009961EE">
        <w:t>0,32</w:t>
      </w:r>
      <w:r w:rsidR="009F604A" w:rsidRPr="009961EE">
        <w:t xml:space="preserve"> </w:t>
      </w:r>
      <w:r w:rsidRPr="009961EE">
        <w:t>куб. метров на 1 человека населения;</w:t>
      </w:r>
    </w:p>
    <w:p w:rsidR="00B310F6" w:rsidRPr="009961EE" w:rsidRDefault="00B310F6" w:rsidP="00B310F6">
      <w:pPr>
        <w:ind w:firstLine="709"/>
        <w:jc w:val="both"/>
      </w:pPr>
      <w:r w:rsidRPr="009961EE">
        <w:t xml:space="preserve">природный газ -  </w:t>
      </w:r>
      <w:r w:rsidR="009961EE" w:rsidRPr="009961EE">
        <w:t>0</w:t>
      </w:r>
      <w:r w:rsidRPr="009961EE">
        <w:t xml:space="preserve">  куб. метров на 1 человека населения.</w:t>
      </w:r>
    </w:p>
    <w:p w:rsidR="009961EE" w:rsidRPr="009961EE" w:rsidRDefault="009961EE" w:rsidP="00B310F6">
      <w:pPr>
        <w:ind w:firstLine="709"/>
        <w:jc w:val="both"/>
      </w:pPr>
    </w:p>
    <w:p w:rsidR="00EA4855" w:rsidRDefault="009961EE" w:rsidP="00B310F6">
      <w:pPr>
        <w:ind w:firstLine="709"/>
        <w:jc w:val="both"/>
      </w:pPr>
      <w:r w:rsidRPr="009961EE">
        <w:lastRenderedPageBreak/>
        <w:t>В 2019,</w:t>
      </w:r>
      <w:r>
        <w:t xml:space="preserve"> </w:t>
      </w:r>
      <w:r w:rsidRPr="009961EE">
        <w:t>2020 годах  при расчете  формулы потребления электрической энергии</w:t>
      </w:r>
      <w:r>
        <w:t>, холодной воды</w:t>
      </w:r>
      <w:r w:rsidRPr="009961EE">
        <w:t xml:space="preserve"> МБУ использовался неверный показатель, в связи с этим при привидении в соответствие формулы расчета   в 2021 году показатель уменьшился в 2 раза.</w:t>
      </w:r>
    </w:p>
    <w:p w:rsidR="009961EE" w:rsidRPr="00AC7C39" w:rsidRDefault="009961EE" w:rsidP="00B310F6">
      <w:pPr>
        <w:ind w:firstLine="709"/>
        <w:jc w:val="both"/>
        <w:rPr>
          <w:highlight w:val="yellow"/>
        </w:rPr>
      </w:pPr>
    </w:p>
    <w:p w:rsidR="00EA4855" w:rsidRPr="009961EE" w:rsidRDefault="00EA4855" w:rsidP="00EA4855">
      <w:pPr>
        <w:spacing w:line="276" w:lineRule="auto"/>
        <w:ind w:firstLine="709"/>
        <w:jc w:val="both"/>
        <w:rPr>
          <w:b/>
        </w:rPr>
      </w:pPr>
      <w:r w:rsidRPr="009961EE">
        <w:rPr>
          <w:b/>
        </w:rPr>
        <w:t xml:space="preserve">Показатель 41 «Результаты независимой </w:t>
      </w:r>
      <w:proofErr w:type="gramStart"/>
      <w:r w:rsidRPr="009961EE">
        <w:rPr>
          <w:b/>
        </w:rPr>
        <w:t>оценки качества условий оказания услуг</w:t>
      </w:r>
      <w:proofErr w:type="gramEnd"/>
      <w:r w:rsidRPr="009961EE">
        <w:rPr>
          <w:b/>
        </w:rPr>
        <w:t xml:space="preserve"> муниципальными организациями».</w:t>
      </w:r>
    </w:p>
    <w:p w:rsidR="00EA4855" w:rsidRPr="009961EE" w:rsidRDefault="00EA4855" w:rsidP="00EA4855">
      <w:pPr>
        <w:spacing w:line="276" w:lineRule="auto"/>
        <w:ind w:firstLine="709"/>
        <w:jc w:val="both"/>
        <w:rPr>
          <w:b/>
        </w:rPr>
      </w:pPr>
    </w:p>
    <w:p w:rsidR="00A31BCC" w:rsidRPr="009961EE" w:rsidRDefault="009961EE" w:rsidP="00A31BCC">
      <w:pPr>
        <w:spacing w:line="276" w:lineRule="auto"/>
        <w:ind w:firstLine="709"/>
        <w:jc w:val="both"/>
      </w:pPr>
      <w:r w:rsidRPr="009961EE">
        <w:t xml:space="preserve">В 2021 </w:t>
      </w:r>
      <w:r w:rsidR="00A31BCC" w:rsidRPr="009961EE">
        <w:t xml:space="preserve">году в муниципальных учреждениях культуры проведена независимая оценка качества условий оказания услуг. Общий анализ проведенной оценки позволяет говорить о достаточно высоком уровне </w:t>
      </w:r>
      <w:proofErr w:type="gramStart"/>
      <w:r w:rsidR="00A31BCC" w:rsidRPr="009961EE">
        <w:t>оценки качества условий предоставления услуг</w:t>
      </w:r>
      <w:proofErr w:type="gramEnd"/>
      <w:r w:rsidR="00A31BCC" w:rsidRPr="009961EE">
        <w:t>.  Все учреждения получил рекомендации об улучшении качества условий предоставления услуг, на основе которых разработаны планы по устранению недостатков выявленных в ходе независимой оценки.</w:t>
      </w:r>
    </w:p>
    <w:p w:rsidR="00A31BCC" w:rsidRPr="009961EE" w:rsidRDefault="00A31BCC" w:rsidP="00A31BCC">
      <w:pPr>
        <w:spacing w:line="276" w:lineRule="auto"/>
        <w:ind w:firstLine="709"/>
        <w:jc w:val="both"/>
      </w:pPr>
      <w:r w:rsidRPr="009961EE">
        <w:t>Муниципальных учреждений в сфере охраны здоровья и сфере социального обслуживания на территории Олонецкого района нет.</w:t>
      </w:r>
    </w:p>
    <w:p w:rsidR="00EA4855" w:rsidRPr="009961EE" w:rsidRDefault="00EA4855" w:rsidP="00EA4855">
      <w:pPr>
        <w:spacing w:line="276" w:lineRule="auto"/>
        <w:ind w:firstLine="709"/>
        <w:jc w:val="both"/>
      </w:pPr>
    </w:p>
    <w:p w:rsidR="00242E7C" w:rsidRPr="009961EE" w:rsidRDefault="00242E7C" w:rsidP="00670783">
      <w:pPr>
        <w:spacing w:line="276" w:lineRule="auto"/>
        <w:ind w:firstLine="709"/>
        <w:jc w:val="both"/>
      </w:pPr>
    </w:p>
    <w:p w:rsidR="004E4F18" w:rsidRPr="009961EE" w:rsidRDefault="004E4F18" w:rsidP="00670783">
      <w:pPr>
        <w:spacing w:line="276" w:lineRule="auto"/>
        <w:ind w:firstLine="709"/>
        <w:jc w:val="both"/>
      </w:pPr>
      <w:r w:rsidRPr="009961EE">
        <w:t>Приложение: Показатели для оценки эффективности деятельности органов местного самоуправления Олонецкого национального муниципального района за 20</w:t>
      </w:r>
      <w:r w:rsidR="00EA4855" w:rsidRPr="009961EE">
        <w:t>2</w:t>
      </w:r>
      <w:r w:rsidR="009961EE" w:rsidRPr="009961EE">
        <w:t>1</w:t>
      </w:r>
      <w:r w:rsidRPr="009961EE">
        <w:t xml:space="preserve"> год и их планируемых знач</w:t>
      </w:r>
      <w:r w:rsidR="004604DC" w:rsidRPr="009961EE">
        <w:t>ениях на 3-летний период.</w:t>
      </w:r>
    </w:p>
    <w:p w:rsidR="00A2652A" w:rsidRPr="009961EE" w:rsidRDefault="00A2652A" w:rsidP="00670783">
      <w:pPr>
        <w:spacing w:line="276" w:lineRule="auto"/>
        <w:ind w:firstLine="709"/>
        <w:jc w:val="both"/>
      </w:pPr>
    </w:p>
    <w:p w:rsidR="004E4F18" w:rsidRPr="009961EE" w:rsidRDefault="004E4F18" w:rsidP="00A2652A">
      <w:pPr>
        <w:spacing w:line="276" w:lineRule="auto"/>
      </w:pPr>
      <w:r w:rsidRPr="009961EE">
        <w:t>Глава администрации Олонецкого</w:t>
      </w:r>
    </w:p>
    <w:p w:rsidR="00B07921" w:rsidRPr="00670783" w:rsidRDefault="004E4F18" w:rsidP="00A2652A">
      <w:pPr>
        <w:spacing w:line="276" w:lineRule="auto"/>
      </w:pPr>
      <w:r w:rsidRPr="009961EE">
        <w:t xml:space="preserve">национального муниципального </w:t>
      </w:r>
      <w:r w:rsidR="009F604A" w:rsidRPr="009961EE">
        <w:t xml:space="preserve">                                                                                                В.</w:t>
      </w:r>
      <w:r w:rsidR="00344ADF" w:rsidRPr="009961EE">
        <w:t xml:space="preserve"> </w:t>
      </w:r>
      <w:r w:rsidR="009F604A" w:rsidRPr="009961EE">
        <w:t xml:space="preserve">Н. </w:t>
      </w:r>
      <w:proofErr w:type="spellStart"/>
      <w:r w:rsidR="009F604A" w:rsidRPr="009961EE">
        <w:t>Мурый</w:t>
      </w:r>
      <w:proofErr w:type="spellEnd"/>
    </w:p>
    <w:sectPr w:rsidR="00B07921" w:rsidRPr="00670783" w:rsidSect="00967ECD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433" w:rsidRDefault="00A06433">
      <w:r>
        <w:separator/>
      </w:r>
    </w:p>
  </w:endnote>
  <w:endnote w:type="continuationSeparator" w:id="0">
    <w:p w:rsidR="00A06433" w:rsidRDefault="00A0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729" w:rsidRDefault="0051690A" w:rsidP="00FA072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0729" w:rsidRDefault="00FA0729" w:rsidP="00FA072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729" w:rsidRDefault="0051690A" w:rsidP="00FA072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23EB">
      <w:rPr>
        <w:rStyle w:val="a5"/>
        <w:noProof/>
      </w:rPr>
      <w:t>6</w:t>
    </w:r>
    <w:r>
      <w:rPr>
        <w:rStyle w:val="a5"/>
      </w:rPr>
      <w:fldChar w:fldCharType="end"/>
    </w:r>
  </w:p>
  <w:p w:rsidR="00FA0729" w:rsidRDefault="00FA0729" w:rsidP="00FA072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433" w:rsidRDefault="00A06433">
      <w:r>
        <w:separator/>
      </w:r>
    </w:p>
  </w:footnote>
  <w:footnote w:type="continuationSeparator" w:id="0">
    <w:p w:rsidR="00A06433" w:rsidRDefault="00A06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620"/>
    <w:multiLevelType w:val="singleLevel"/>
    <w:tmpl w:val="A26A506C"/>
    <w:lvl w:ilvl="0"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1">
    <w:nsid w:val="166A2772"/>
    <w:multiLevelType w:val="hybridMultilevel"/>
    <w:tmpl w:val="36C6D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6357C8"/>
    <w:multiLevelType w:val="hybridMultilevel"/>
    <w:tmpl w:val="134A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FF4A2A"/>
    <w:multiLevelType w:val="multilevel"/>
    <w:tmpl w:val="BEA425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6995925"/>
    <w:multiLevelType w:val="hybridMultilevel"/>
    <w:tmpl w:val="5628C532"/>
    <w:lvl w:ilvl="0" w:tplc="9F96CB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18"/>
    <w:rsid w:val="000024DD"/>
    <w:rsid w:val="00004DE8"/>
    <w:rsid w:val="0000578C"/>
    <w:rsid w:val="000058C2"/>
    <w:rsid w:val="00006998"/>
    <w:rsid w:val="00010BE1"/>
    <w:rsid w:val="00012DFF"/>
    <w:rsid w:val="00012F71"/>
    <w:rsid w:val="000144A1"/>
    <w:rsid w:val="00020DC8"/>
    <w:rsid w:val="00030B67"/>
    <w:rsid w:val="00040FE4"/>
    <w:rsid w:val="000413EB"/>
    <w:rsid w:val="0005134A"/>
    <w:rsid w:val="00056CA0"/>
    <w:rsid w:val="00056E31"/>
    <w:rsid w:val="0006040F"/>
    <w:rsid w:val="0006132E"/>
    <w:rsid w:val="00067ECA"/>
    <w:rsid w:val="00070CC1"/>
    <w:rsid w:val="000717B6"/>
    <w:rsid w:val="0007461C"/>
    <w:rsid w:val="000801A6"/>
    <w:rsid w:val="00082A90"/>
    <w:rsid w:val="00092D7F"/>
    <w:rsid w:val="00092FAB"/>
    <w:rsid w:val="00096BD1"/>
    <w:rsid w:val="00097BA6"/>
    <w:rsid w:val="000A21DA"/>
    <w:rsid w:val="000A5036"/>
    <w:rsid w:val="000A5D0F"/>
    <w:rsid w:val="000A7C87"/>
    <w:rsid w:val="000C3D21"/>
    <w:rsid w:val="000C5ACE"/>
    <w:rsid w:val="000D14E0"/>
    <w:rsid w:val="000D3E7A"/>
    <w:rsid w:val="000D519C"/>
    <w:rsid w:val="000D6B41"/>
    <w:rsid w:val="000D6E03"/>
    <w:rsid w:val="000D7BD8"/>
    <w:rsid w:val="000E2CF2"/>
    <w:rsid w:val="000F2BCB"/>
    <w:rsid w:val="0010318D"/>
    <w:rsid w:val="0011152D"/>
    <w:rsid w:val="00111EDF"/>
    <w:rsid w:val="00120246"/>
    <w:rsid w:val="001277FC"/>
    <w:rsid w:val="00134A21"/>
    <w:rsid w:val="00136D24"/>
    <w:rsid w:val="00140D50"/>
    <w:rsid w:val="001428F9"/>
    <w:rsid w:val="001464A1"/>
    <w:rsid w:val="00146A1B"/>
    <w:rsid w:val="00157916"/>
    <w:rsid w:val="00157BA8"/>
    <w:rsid w:val="001670FB"/>
    <w:rsid w:val="00170C4C"/>
    <w:rsid w:val="001711E3"/>
    <w:rsid w:val="00172A3D"/>
    <w:rsid w:val="00176280"/>
    <w:rsid w:val="00186DC4"/>
    <w:rsid w:val="00186F47"/>
    <w:rsid w:val="00187429"/>
    <w:rsid w:val="00197FDA"/>
    <w:rsid w:val="001A0DF6"/>
    <w:rsid w:val="001A6A32"/>
    <w:rsid w:val="001B69DA"/>
    <w:rsid w:val="001C03AC"/>
    <w:rsid w:val="001C213F"/>
    <w:rsid w:val="001C22FB"/>
    <w:rsid w:val="001C2359"/>
    <w:rsid w:val="001C420B"/>
    <w:rsid w:val="001C4A4A"/>
    <w:rsid w:val="001C6CF1"/>
    <w:rsid w:val="001D099C"/>
    <w:rsid w:val="001D484D"/>
    <w:rsid w:val="001E000E"/>
    <w:rsid w:val="001F1C1A"/>
    <w:rsid w:val="001F2B10"/>
    <w:rsid w:val="001F39A3"/>
    <w:rsid w:val="001F3B95"/>
    <w:rsid w:val="001F408A"/>
    <w:rsid w:val="001F55C1"/>
    <w:rsid w:val="00201736"/>
    <w:rsid w:val="0020182D"/>
    <w:rsid w:val="00202245"/>
    <w:rsid w:val="00211558"/>
    <w:rsid w:val="002172CC"/>
    <w:rsid w:val="00221274"/>
    <w:rsid w:val="00227EF9"/>
    <w:rsid w:val="0023419C"/>
    <w:rsid w:val="00237763"/>
    <w:rsid w:val="002411DA"/>
    <w:rsid w:val="00242E7C"/>
    <w:rsid w:val="002436BC"/>
    <w:rsid w:val="00250067"/>
    <w:rsid w:val="002557DC"/>
    <w:rsid w:val="00255CA4"/>
    <w:rsid w:val="002575BE"/>
    <w:rsid w:val="00274363"/>
    <w:rsid w:val="00280107"/>
    <w:rsid w:val="00284785"/>
    <w:rsid w:val="00290928"/>
    <w:rsid w:val="00290F6C"/>
    <w:rsid w:val="00295074"/>
    <w:rsid w:val="0029736D"/>
    <w:rsid w:val="002A0C49"/>
    <w:rsid w:val="002A2AA7"/>
    <w:rsid w:val="002B5C9D"/>
    <w:rsid w:val="002B6290"/>
    <w:rsid w:val="002B697E"/>
    <w:rsid w:val="002C4856"/>
    <w:rsid w:val="002D4C0B"/>
    <w:rsid w:val="002E2234"/>
    <w:rsid w:val="002E3A1B"/>
    <w:rsid w:val="002F4369"/>
    <w:rsid w:val="002F4394"/>
    <w:rsid w:val="00306A11"/>
    <w:rsid w:val="00313D5A"/>
    <w:rsid w:val="00314B79"/>
    <w:rsid w:val="00315ABC"/>
    <w:rsid w:val="0031765B"/>
    <w:rsid w:val="003179F4"/>
    <w:rsid w:val="00320AB2"/>
    <w:rsid w:val="003216AA"/>
    <w:rsid w:val="00327222"/>
    <w:rsid w:val="003368AC"/>
    <w:rsid w:val="00343CA6"/>
    <w:rsid w:val="00344ADF"/>
    <w:rsid w:val="003457C2"/>
    <w:rsid w:val="00363977"/>
    <w:rsid w:val="00363BE2"/>
    <w:rsid w:val="00364510"/>
    <w:rsid w:val="00364784"/>
    <w:rsid w:val="00367065"/>
    <w:rsid w:val="003771B2"/>
    <w:rsid w:val="00377F8A"/>
    <w:rsid w:val="003816FB"/>
    <w:rsid w:val="003820E2"/>
    <w:rsid w:val="00390674"/>
    <w:rsid w:val="00393863"/>
    <w:rsid w:val="003979EF"/>
    <w:rsid w:val="003A1A1E"/>
    <w:rsid w:val="003A75B0"/>
    <w:rsid w:val="003A7AA6"/>
    <w:rsid w:val="003A7BCC"/>
    <w:rsid w:val="003B2861"/>
    <w:rsid w:val="003B7D2B"/>
    <w:rsid w:val="003C1781"/>
    <w:rsid w:val="003C2100"/>
    <w:rsid w:val="003D42CB"/>
    <w:rsid w:val="003E2D2C"/>
    <w:rsid w:val="003E3DEA"/>
    <w:rsid w:val="003F2FDB"/>
    <w:rsid w:val="003F4399"/>
    <w:rsid w:val="00415FC8"/>
    <w:rsid w:val="0042478C"/>
    <w:rsid w:val="00424DE2"/>
    <w:rsid w:val="004255B9"/>
    <w:rsid w:val="00425630"/>
    <w:rsid w:val="004479C7"/>
    <w:rsid w:val="00452510"/>
    <w:rsid w:val="0045475A"/>
    <w:rsid w:val="004559B1"/>
    <w:rsid w:val="004604DC"/>
    <w:rsid w:val="00460C12"/>
    <w:rsid w:val="00461BD5"/>
    <w:rsid w:val="00474D5B"/>
    <w:rsid w:val="004802BB"/>
    <w:rsid w:val="004850C9"/>
    <w:rsid w:val="0049278D"/>
    <w:rsid w:val="0049301E"/>
    <w:rsid w:val="0049638C"/>
    <w:rsid w:val="0049786E"/>
    <w:rsid w:val="004A6577"/>
    <w:rsid w:val="004A68E2"/>
    <w:rsid w:val="004B6C2F"/>
    <w:rsid w:val="004C4E20"/>
    <w:rsid w:val="004C7781"/>
    <w:rsid w:val="004D1112"/>
    <w:rsid w:val="004D2FC6"/>
    <w:rsid w:val="004D37D0"/>
    <w:rsid w:val="004E39A5"/>
    <w:rsid w:val="004E4F18"/>
    <w:rsid w:val="004E610E"/>
    <w:rsid w:val="004F6590"/>
    <w:rsid w:val="0050083E"/>
    <w:rsid w:val="0050447A"/>
    <w:rsid w:val="00512BB8"/>
    <w:rsid w:val="00513271"/>
    <w:rsid w:val="005142A8"/>
    <w:rsid w:val="0051566E"/>
    <w:rsid w:val="0051690A"/>
    <w:rsid w:val="005239F8"/>
    <w:rsid w:val="00527AA7"/>
    <w:rsid w:val="00534D37"/>
    <w:rsid w:val="0054272C"/>
    <w:rsid w:val="00543D19"/>
    <w:rsid w:val="005444FD"/>
    <w:rsid w:val="00547227"/>
    <w:rsid w:val="0054794E"/>
    <w:rsid w:val="0055531C"/>
    <w:rsid w:val="005560D9"/>
    <w:rsid w:val="00566032"/>
    <w:rsid w:val="005664F7"/>
    <w:rsid w:val="00571EE2"/>
    <w:rsid w:val="00576EB0"/>
    <w:rsid w:val="00577F85"/>
    <w:rsid w:val="0059368F"/>
    <w:rsid w:val="005A469D"/>
    <w:rsid w:val="005B74A9"/>
    <w:rsid w:val="005C41F4"/>
    <w:rsid w:val="005D3B15"/>
    <w:rsid w:val="005D4B57"/>
    <w:rsid w:val="005E7104"/>
    <w:rsid w:val="005F14D2"/>
    <w:rsid w:val="005F5169"/>
    <w:rsid w:val="005F7775"/>
    <w:rsid w:val="006035EC"/>
    <w:rsid w:val="00606445"/>
    <w:rsid w:val="00610FC1"/>
    <w:rsid w:val="00620F66"/>
    <w:rsid w:val="00631675"/>
    <w:rsid w:val="00642635"/>
    <w:rsid w:val="006473B5"/>
    <w:rsid w:val="00650ABB"/>
    <w:rsid w:val="00653A0C"/>
    <w:rsid w:val="006570D5"/>
    <w:rsid w:val="006613F0"/>
    <w:rsid w:val="00662594"/>
    <w:rsid w:val="00662A77"/>
    <w:rsid w:val="00670783"/>
    <w:rsid w:val="00673B7F"/>
    <w:rsid w:val="006742CB"/>
    <w:rsid w:val="006810FE"/>
    <w:rsid w:val="00693C27"/>
    <w:rsid w:val="00696896"/>
    <w:rsid w:val="00696E52"/>
    <w:rsid w:val="006A5D81"/>
    <w:rsid w:val="006A60A0"/>
    <w:rsid w:val="006A7503"/>
    <w:rsid w:val="006B2FC4"/>
    <w:rsid w:val="006C4F6F"/>
    <w:rsid w:val="006C688A"/>
    <w:rsid w:val="006D02C7"/>
    <w:rsid w:val="006D2566"/>
    <w:rsid w:val="006D3245"/>
    <w:rsid w:val="006E1021"/>
    <w:rsid w:val="006E7B57"/>
    <w:rsid w:val="006F0516"/>
    <w:rsid w:val="006F07EC"/>
    <w:rsid w:val="0070327D"/>
    <w:rsid w:val="0070409F"/>
    <w:rsid w:val="007046D3"/>
    <w:rsid w:val="007147CD"/>
    <w:rsid w:val="00722623"/>
    <w:rsid w:val="00722733"/>
    <w:rsid w:val="00732E59"/>
    <w:rsid w:val="00740671"/>
    <w:rsid w:val="00740825"/>
    <w:rsid w:val="00745353"/>
    <w:rsid w:val="007567D4"/>
    <w:rsid w:val="00776250"/>
    <w:rsid w:val="007773EE"/>
    <w:rsid w:val="007777DC"/>
    <w:rsid w:val="007B1493"/>
    <w:rsid w:val="007B3620"/>
    <w:rsid w:val="007B5191"/>
    <w:rsid w:val="007B6360"/>
    <w:rsid w:val="007B7EDB"/>
    <w:rsid w:val="007C20BA"/>
    <w:rsid w:val="007C366A"/>
    <w:rsid w:val="007C4234"/>
    <w:rsid w:val="007C4F66"/>
    <w:rsid w:val="007D223F"/>
    <w:rsid w:val="007D2F2A"/>
    <w:rsid w:val="007E321F"/>
    <w:rsid w:val="007F59F5"/>
    <w:rsid w:val="007F5A8A"/>
    <w:rsid w:val="008049E2"/>
    <w:rsid w:val="0081670F"/>
    <w:rsid w:val="008203FE"/>
    <w:rsid w:val="00825A8A"/>
    <w:rsid w:val="00827A9D"/>
    <w:rsid w:val="00830339"/>
    <w:rsid w:val="00830CEA"/>
    <w:rsid w:val="00834037"/>
    <w:rsid w:val="00845D58"/>
    <w:rsid w:val="00847561"/>
    <w:rsid w:val="008539A8"/>
    <w:rsid w:val="00875BAD"/>
    <w:rsid w:val="00887A06"/>
    <w:rsid w:val="00890E36"/>
    <w:rsid w:val="00890E79"/>
    <w:rsid w:val="00892FCD"/>
    <w:rsid w:val="00893023"/>
    <w:rsid w:val="00893288"/>
    <w:rsid w:val="008A30B0"/>
    <w:rsid w:val="008A6163"/>
    <w:rsid w:val="008B5B47"/>
    <w:rsid w:val="008B5D46"/>
    <w:rsid w:val="008B7392"/>
    <w:rsid w:val="008C1184"/>
    <w:rsid w:val="008D550D"/>
    <w:rsid w:val="008D61F8"/>
    <w:rsid w:val="008D6AF0"/>
    <w:rsid w:val="008E2B81"/>
    <w:rsid w:val="008E3BA2"/>
    <w:rsid w:val="008F15ED"/>
    <w:rsid w:val="008F5AB6"/>
    <w:rsid w:val="00904DEC"/>
    <w:rsid w:val="00907F41"/>
    <w:rsid w:val="00920A87"/>
    <w:rsid w:val="00920FB4"/>
    <w:rsid w:val="0094049A"/>
    <w:rsid w:val="00943446"/>
    <w:rsid w:val="00944998"/>
    <w:rsid w:val="009453B7"/>
    <w:rsid w:val="00946798"/>
    <w:rsid w:val="00951908"/>
    <w:rsid w:val="009565E0"/>
    <w:rsid w:val="00957EC8"/>
    <w:rsid w:val="00962727"/>
    <w:rsid w:val="009642EB"/>
    <w:rsid w:val="00967ECD"/>
    <w:rsid w:val="00970335"/>
    <w:rsid w:val="00974837"/>
    <w:rsid w:val="00983F6E"/>
    <w:rsid w:val="009864AF"/>
    <w:rsid w:val="009955DA"/>
    <w:rsid w:val="009961EE"/>
    <w:rsid w:val="009A4BBC"/>
    <w:rsid w:val="009B57B6"/>
    <w:rsid w:val="009D00E2"/>
    <w:rsid w:val="009D39DD"/>
    <w:rsid w:val="009E5845"/>
    <w:rsid w:val="009E5E1B"/>
    <w:rsid w:val="009F604A"/>
    <w:rsid w:val="00A04AE5"/>
    <w:rsid w:val="00A06433"/>
    <w:rsid w:val="00A17D52"/>
    <w:rsid w:val="00A2130C"/>
    <w:rsid w:val="00A21F33"/>
    <w:rsid w:val="00A22CA9"/>
    <w:rsid w:val="00A2652A"/>
    <w:rsid w:val="00A26B86"/>
    <w:rsid w:val="00A26B96"/>
    <w:rsid w:val="00A31BCC"/>
    <w:rsid w:val="00A323EB"/>
    <w:rsid w:val="00A3369C"/>
    <w:rsid w:val="00A40109"/>
    <w:rsid w:val="00A45653"/>
    <w:rsid w:val="00A469E9"/>
    <w:rsid w:val="00A47504"/>
    <w:rsid w:val="00A5282D"/>
    <w:rsid w:val="00A537A7"/>
    <w:rsid w:val="00A53830"/>
    <w:rsid w:val="00A55D2F"/>
    <w:rsid w:val="00A57B04"/>
    <w:rsid w:val="00A624A3"/>
    <w:rsid w:val="00A63CB3"/>
    <w:rsid w:val="00A814E5"/>
    <w:rsid w:val="00A909D6"/>
    <w:rsid w:val="00AA2D2D"/>
    <w:rsid w:val="00AB2DE7"/>
    <w:rsid w:val="00AC0A61"/>
    <w:rsid w:val="00AC3B42"/>
    <w:rsid w:val="00AC6941"/>
    <w:rsid w:val="00AC6BA2"/>
    <w:rsid w:val="00AC7C39"/>
    <w:rsid w:val="00AD7539"/>
    <w:rsid w:val="00AD798E"/>
    <w:rsid w:val="00AE0EB7"/>
    <w:rsid w:val="00AE1F95"/>
    <w:rsid w:val="00AE4F6D"/>
    <w:rsid w:val="00AE7D85"/>
    <w:rsid w:val="00AF58B0"/>
    <w:rsid w:val="00AF7382"/>
    <w:rsid w:val="00B05511"/>
    <w:rsid w:val="00B05585"/>
    <w:rsid w:val="00B07921"/>
    <w:rsid w:val="00B121CB"/>
    <w:rsid w:val="00B155C5"/>
    <w:rsid w:val="00B214EA"/>
    <w:rsid w:val="00B2508F"/>
    <w:rsid w:val="00B26963"/>
    <w:rsid w:val="00B26C61"/>
    <w:rsid w:val="00B27E4F"/>
    <w:rsid w:val="00B310F6"/>
    <w:rsid w:val="00B41AB1"/>
    <w:rsid w:val="00B47034"/>
    <w:rsid w:val="00B50C6D"/>
    <w:rsid w:val="00B543F2"/>
    <w:rsid w:val="00B55111"/>
    <w:rsid w:val="00B56085"/>
    <w:rsid w:val="00B5702C"/>
    <w:rsid w:val="00B62A7A"/>
    <w:rsid w:val="00B714FA"/>
    <w:rsid w:val="00B75785"/>
    <w:rsid w:val="00B7650E"/>
    <w:rsid w:val="00B82AE6"/>
    <w:rsid w:val="00B83BA6"/>
    <w:rsid w:val="00B84057"/>
    <w:rsid w:val="00B847AE"/>
    <w:rsid w:val="00B94DBA"/>
    <w:rsid w:val="00BA2468"/>
    <w:rsid w:val="00BA2B6C"/>
    <w:rsid w:val="00BA796A"/>
    <w:rsid w:val="00BB42F4"/>
    <w:rsid w:val="00BC0015"/>
    <w:rsid w:val="00BC01B7"/>
    <w:rsid w:val="00BC2966"/>
    <w:rsid w:val="00BC6009"/>
    <w:rsid w:val="00BD0E8D"/>
    <w:rsid w:val="00BD4AF8"/>
    <w:rsid w:val="00BE675D"/>
    <w:rsid w:val="00BF1488"/>
    <w:rsid w:val="00BF3770"/>
    <w:rsid w:val="00BF5EB6"/>
    <w:rsid w:val="00C07195"/>
    <w:rsid w:val="00C07AC4"/>
    <w:rsid w:val="00C22914"/>
    <w:rsid w:val="00C25B15"/>
    <w:rsid w:val="00C338BE"/>
    <w:rsid w:val="00C446E7"/>
    <w:rsid w:val="00C44FD0"/>
    <w:rsid w:val="00C54A8B"/>
    <w:rsid w:val="00C54BA2"/>
    <w:rsid w:val="00C57D99"/>
    <w:rsid w:val="00C6072D"/>
    <w:rsid w:val="00C66426"/>
    <w:rsid w:val="00C735D0"/>
    <w:rsid w:val="00C77815"/>
    <w:rsid w:val="00C77E5B"/>
    <w:rsid w:val="00C84C05"/>
    <w:rsid w:val="00C96830"/>
    <w:rsid w:val="00CA05DE"/>
    <w:rsid w:val="00CB3BC2"/>
    <w:rsid w:val="00CC4D7A"/>
    <w:rsid w:val="00CC6291"/>
    <w:rsid w:val="00CD0637"/>
    <w:rsid w:val="00CD2A05"/>
    <w:rsid w:val="00CD60A8"/>
    <w:rsid w:val="00CE179E"/>
    <w:rsid w:val="00CF32AB"/>
    <w:rsid w:val="00CF4F7D"/>
    <w:rsid w:val="00D01452"/>
    <w:rsid w:val="00D0278A"/>
    <w:rsid w:val="00D056AE"/>
    <w:rsid w:val="00D134EB"/>
    <w:rsid w:val="00D13B22"/>
    <w:rsid w:val="00D13B9B"/>
    <w:rsid w:val="00D153A2"/>
    <w:rsid w:val="00D17B0E"/>
    <w:rsid w:val="00D22F8A"/>
    <w:rsid w:val="00D23B08"/>
    <w:rsid w:val="00D33D3F"/>
    <w:rsid w:val="00D42E71"/>
    <w:rsid w:val="00D5085F"/>
    <w:rsid w:val="00D5757A"/>
    <w:rsid w:val="00D57F94"/>
    <w:rsid w:val="00D62718"/>
    <w:rsid w:val="00D67551"/>
    <w:rsid w:val="00D734BC"/>
    <w:rsid w:val="00D75C4E"/>
    <w:rsid w:val="00D8056C"/>
    <w:rsid w:val="00D8363F"/>
    <w:rsid w:val="00D95BEF"/>
    <w:rsid w:val="00DA4820"/>
    <w:rsid w:val="00DA56E6"/>
    <w:rsid w:val="00DB4B52"/>
    <w:rsid w:val="00DC473C"/>
    <w:rsid w:val="00DD0E46"/>
    <w:rsid w:val="00DE063B"/>
    <w:rsid w:val="00DE3266"/>
    <w:rsid w:val="00DE73B2"/>
    <w:rsid w:val="00DF1B95"/>
    <w:rsid w:val="00DF1CB0"/>
    <w:rsid w:val="00E07EA0"/>
    <w:rsid w:val="00E12E42"/>
    <w:rsid w:val="00E14326"/>
    <w:rsid w:val="00E36D12"/>
    <w:rsid w:val="00E37E5C"/>
    <w:rsid w:val="00E438F7"/>
    <w:rsid w:val="00E4625F"/>
    <w:rsid w:val="00E478EA"/>
    <w:rsid w:val="00E5322A"/>
    <w:rsid w:val="00E60643"/>
    <w:rsid w:val="00E656FB"/>
    <w:rsid w:val="00E76758"/>
    <w:rsid w:val="00E927ED"/>
    <w:rsid w:val="00E979AC"/>
    <w:rsid w:val="00EA282A"/>
    <w:rsid w:val="00EA386C"/>
    <w:rsid w:val="00EA4855"/>
    <w:rsid w:val="00EA72DC"/>
    <w:rsid w:val="00EB0718"/>
    <w:rsid w:val="00EC5836"/>
    <w:rsid w:val="00EC6634"/>
    <w:rsid w:val="00EC66C2"/>
    <w:rsid w:val="00EF0376"/>
    <w:rsid w:val="00F0295A"/>
    <w:rsid w:val="00F051A8"/>
    <w:rsid w:val="00F06140"/>
    <w:rsid w:val="00F12822"/>
    <w:rsid w:val="00F12EED"/>
    <w:rsid w:val="00F141CF"/>
    <w:rsid w:val="00F16F0A"/>
    <w:rsid w:val="00F24D66"/>
    <w:rsid w:val="00F24F2C"/>
    <w:rsid w:val="00F336C4"/>
    <w:rsid w:val="00F33AF5"/>
    <w:rsid w:val="00F41A78"/>
    <w:rsid w:val="00F42B5E"/>
    <w:rsid w:val="00F43317"/>
    <w:rsid w:val="00F44496"/>
    <w:rsid w:val="00F51E58"/>
    <w:rsid w:val="00F52B95"/>
    <w:rsid w:val="00F53BC0"/>
    <w:rsid w:val="00F557D5"/>
    <w:rsid w:val="00F57670"/>
    <w:rsid w:val="00F6300D"/>
    <w:rsid w:val="00F65BB3"/>
    <w:rsid w:val="00F73945"/>
    <w:rsid w:val="00F769A3"/>
    <w:rsid w:val="00F82013"/>
    <w:rsid w:val="00F820C2"/>
    <w:rsid w:val="00F97BA7"/>
    <w:rsid w:val="00FA0729"/>
    <w:rsid w:val="00FA0A49"/>
    <w:rsid w:val="00FB3FC8"/>
    <w:rsid w:val="00FB5FA4"/>
    <w:rsid w:val="00FB77E2"/>
    <w:rsid w:val="00FD1FDB"/>
    <w:rsid w:val="00FD45A7"/>
    <w:rsid w:val="00FD551C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E4F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4E4F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E4F18"/>
  </w:style>
  <w:style w:type="paragraph" w:customStyle="1" w:styleId="1">
    <w:name w:val="Знак1 Знак Знак Знак"/>
    <w:basedOn w:val="a"/>
    <w:rsid w:val="004E4F18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DE3266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  <w:sz w:val="20"/>
    </w:rPr>
  </w:style>
  <w:style w:type="character" w:customStyle="1" w:styleId="20">
    <w:name w:val="Основной текст 2 Знак"/>
    <w:link w:val="2"/>
    <w:rsid w:val="00DE3266"/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List Paragraph"/>
    <w:basedOn w:val="a"/>
    <w:uiPriority w:val="34"/>
    <w:qFormat/>
    <w:rsid w:val="00E14326"/>
    <w:pPr>
      <w:ind w:left="720"/>
      <w:contextualSpacing/>
    </w:pPr>
  </w:style>
  <w:style w:type="paragraph" w:styleId="a7">
    <w:name w:val="No Spacing"/>
    <w:qFormat/>
    <w:rsid w:val="006570D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20AB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20A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rsid w:val="005A46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006998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semiHidden/>
    <w:unhideWhenUsed/>
    <w:rsid w:val="00F12EED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F12EED"/>
    <w:rPr>
      <w:rFonts w:ascii="Times New Roman" w:eastAsia="Times New Roman" w:hAnsi="Times New Roman"/>
      <w:sz w:val="24"/>
      <w:szCs w:val="24"/>
    </w:rPr>
  </w:style>
  <w:style w:type="paragraph" w:customStyle="1" w:styleId="10">
    <w:name w:val="Обычный1"/>
    <w:rsid w:val="00F52B95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E4F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4E4F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E4F18"/>
  </w:style>
  <w:style w:type="paragraph" w:customStyle="1" w:styleId="1">
    <w:name w:val="Знак1 Знак Знак Знак"/>
    <w:basedOn w:val="a"/>
    <w:rsid w:val="004E4F18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DE3266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  <w:sz w:val="20"/>
    </w:rPr>
  </w:style>
  <w:style w:type="character" w:customStyle="1" w:styleId="20">
    <w:name w:val="Основной текст 2 Знак"/>
    <w:link w:val="2"/>
    <w:rsid w:val="00DE3266"/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List Paragraph"/>
    <w:basedOn w:val="a"/>
    <w:uiPriority w:val="34"/>
    <w:qFormat/>
    <w:rsid w:val="00E14326"/>
    <w:pPr>
      <w:ind w:left="720"/>
      <w:contextualSpacing/>
    </w:pPr>
  </w:style>
  <w:style w:type="paragraph" w:styleId="a7">
    <w:name w:val="No Spacing"/>
    <w:qFormat/>
    <w:rsid w:val="006570D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20AB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20A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rsid w:val="005A46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006998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semiHidden/>
    <w:unhideWhenUsed/>
    <w:rsid w:val="00F12EED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F12EED"/>
    <w:rPr>
      <w:rFonts w:ascii="Times New Roman" w:eastAsia="Times New Roman" w:hAnsi="Times New Roman"/>
      <w:sz w:val="24"/>
      <w:szCs w:val="24"/>
    </w:rPr>
  </w:style>
  <w:style w:type="paragraph" w:customStyle="1" w:styleId="10">
    <w:name w:val="Обычный1"/>
    <w:rsid w:val="00F52B95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392AE-150A-4074-AC77-5B30177B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18</Pages>
  <Words>8264</Words>
  <Characters>47105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user</cp:lastModifiedBy>
  <cp:revision>51</cp:revision>
  <cp:lastPrinted>2021-05-17T09:51:00Z</cp:lastPrinted>
  <dcterms:created xsi:type="dcterms:W3CDTF">2021-04-07T12:45:00Z</dcterms:created>
  <dcterms:modified xsi:type="dcterms:W3CDTF">2022-05-13T06:39:00Z</dcterms:modified>
</cp:coreProperties>
</file>