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B0" w:rsidRPr="0047538E" w:rsidRDefault="008975B0" w:rsidP="008975B0">
      <w:pPr>
        <w:pStyle w:val="ae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>ИЗВЕЩЕНИЕ</w:t>
      </w:r>
    </w:p>
    <w:p w:rsidR="008975B0" w:rsidRPr="0047538E" w:rsidRDefault="008975B0" w:rsidP="008975B0">
      <w:pPr>
        <w:pStyle w:val="ae"/>
        <w:spacing w:after="0"/>
        <w:ind w:right="-1" w:firstLine="567"/>
        <w:rPr>
          <w:rFonts w:ascii="Times New Roman" w:hAnsi="Times New Roman"/>
          <w:b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Pr="0047538E">
        <w:rPr>
          <w:rFonts w:ascii="Times New Roman" w:hAnsi="Times New Roman"/>
          <w:b/>
        </w:rPr>
        <w:t>на право заключения договоров аренды земельных участков, расположенных на территори</w:t>
      </w:r>
      <w:r>
        <w:rPr>
          <w:rFonts w:ascii="Times New Roman" w:hAnsi="Times New Roman"/>
          <w:b/>
        </w:rPr>
        <w:t xml:space="preserve">и </w:t>
      </w:r>
      <w:proofErr w:type="spellStart"/>
      <w:r>
        <w:rPr>
          <w:rFonts w:ascii="Times New Roman" w:hAnsi="Times New Roman"/>
          <w:b/>
          <w:lang w:val="ru-RU"/>
        </w:rPr>
        <w:t>Олонецкого</w:t>
      </w:r>
      <w:proofErr w:type="spellEnd"/>
      <w:r>
        <w:rPr>
          <w:rFonts w:ascii="Times New Roman" w:hAnsi="Times New Roman"/>
          <w:b/>
          <w:lang w:val="ru-RU"/>
        </w:rPr>
        <w:t xml:space="preserve"> национального муниципального района</w:t>
      </w:r>
      <w:r w:rsidRPr="0047538E">
        <w:rPr>
          <w:rFonts w:ascii="Times New Roman" w:hAnsi="Times New Roman"/>
          <w:b/>
        </w:rPr>
        <w:t>.</w:t>
      </w:r>
    </w:p>
    <w:p w:rsidR="008975B0" w:rsidRPr="0047538E" w:rsidRDefault="008975B0" w:rsidP="008975B0">
      <w:pPr>
        <w:jc w:val="center"/>
        <w:rPr>
          <w:b/>
          <w:bCs/>
          <w:lang w:val="ru-RU"/>
        </w:rPr>
      </w:pPr>
      <w:r w:rsidRPr="0047538E">
        <w:rPr>
          <w:b/>
          <w:bCs/>
          <w:lang w:val="ru-RU"/>
        </w:rPr>
        <w:tab/>
      </w:r>
    </w:p>
    <w:p w:rsidR="008975B0" w:rsidRPr="0047538E" w:rsidRDefault="008975B0" w:rsidP="008975B0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Наименование организатора аукциона</w:t>
      </w:r>
      <w:r w:rsidRPr="0047538E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47538E">
        <w:rPr>
          <w:sz w:val="24"/>
          <w:szCs w:val="24"/>
        </w:rPr>
        <w:t>Варкауса</w:t>
      </w:r>
      <w:proofErr w:type="spellEnd"/>
      <w:r w:rsidRPr="0047538E">
        <w:rPr>
          <w:sz w:val="24"/>
          <w:szCs w:val="24"/>
        </w:rPr>
        <w:t>, д.3, телефон (8142) 59-98-50, (8142) 59-98-40).</w:t>
      </w:r>
    </w:p>
    <w:p w:rsidR="008975B0" w:rsidRPr="0047538E" w:rsidRDefault="008975B0" w:rsidP="008975B0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47538E">
        <w:rPr>
          <w:b/>
          <w:sz w:val="24"/>
          <w:szCs w:val="24"/>
        </w:rPr>
        <w:t>Уполномоченный орган:</w:t>
      </w:r>
      <w:r w:rsidRPr="0047538E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8975B0" w:rsidRPr="0047538E" w:rsidRDefault="008975B0" w:rsidP="008975B0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47538E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8975B0" w:rsidRPr="0047538E" w:rsidRDefault="008975B0" w:rsidP="008975B0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8975B0" w:rsidRDefault="008975B0" w:rsidP="008975B0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</w:t>
      </w:r>
      <w:r>
        <w:rPr>
          <w:rFonts w:ascii="Times New Roman" w:hAnsi="Times New Roman" w:cs="Times New Roman"/>
          <w:sz w:val="24"/>
          <w:szCs w:val="24"/>
        </w:rPr>
        <w:t>дане</w:t>
      </w:r>
      <w:r w:rsidRPr="00D47448">
        <w:rPr>
          <w:rFonts w:ascii="Times New Roman" w:hAnsi="Times New Roman" w:cs="Times New Roman"/>
          <w:sz w:val="24"/>
          <w:szCs w:val="24"/>
        </w:rPr>
        <w:t xml:space="preserve">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5B0" w:rsidRPr="0047538E" w:rsidRDefault="008975B0" w:rsidP="008975B0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7538E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электронного аукциона, а также аукционная документация размещаются:</w:t>
      </w:r>
    </w:p>
    <w:p w:rsidR="008975B0" w:rsidRPr="0047538E" w:rsidRDefault="008975B0" w:rsidP="008975B0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8975B0" w:rsidRPr="0047538E" w:rsidRDefault="008975B0" w:rsidP="008975B0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8975B0" w:rsidRPr="0047538E" w:rsidRDefault="008975B0" w:rsidP="008975B0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).</w:t>
      </w:r>
    </w:p>
    <w:p w:rsidR="008975B0" w:rsidRPr="0047538E" w:rsidRDefault="008975B0" w:rsidP="008975B0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Pr="0047538E">
        <w:rPr>
          <w:rFonts w:ascii="Times New Roman" w:hAnsi="Times New Roman" w:cs="Times New Roman"/>
          <w:sz w:val="24"/>
          <w:szCs w:val="24"/>
        </w:rPr>
        <w:t>: Распоряжение Министерства имущественных и земельных отношений Республики Карели</w:t>
      </w:r>
      <w:r w:rsidR="00B948DD">
        <w:rPr>
          <w:rFonts w:ascii="Times New Roman" w:hAnsi="Times New Roman" w:cs="Times New Roman"/>
          <w:sz w:val="24"/>
          <w:szCs w:val="24"/>
        </w:rPr>
        <w:t>я от 16.01.2024 №114-м/20р</w:t>
      </w:r>
      <w:r w:rsidRPr="004753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75B0" w:rsidRPr="0047538E" w:rsidRDefault="008975B0" w:rsidP="008975B0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bCs/>
          <w:lang w:val="ru-RU"/>
        </w:rPr>
        <w:t>Дата и время проведения аукциона:</w:t>
      </w:r>
      <w:r w:rsidRPr="0047538E">
        <w:rPr>
          <w:lang w:val="ru-RU"/>
        </w:rPr>
        <w:t xml:space="preserve"> </w:t>
      </w:r>
      <w:r w:rsidR="00F00DD7">
        <w:rPr>
          <w:b/>
          <w:lang w:val="ru-RU"/>
        </w:rPr>
        <w:t>28.02.2024 в 10 часов 00</w:t>
      </w:r>
      <w:r w:rsidRPr="0047538E">
        <w:rPr>
          <w:b/>
          <w:lang w:val="ru-RU"/>
        </w:rPr>
        <w:t xml:space="preserve"> мин.</w:t>
      </w:r>
    </w:p>
    <w:p w:rsidR="008975B0" w:rsidRPr="0047538E" w:rsidRDefault="008975B0" w:rsidP="008975B0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Место проведения аукциона: </w:t>
      </w:r>
      <w:r w:rsidRPr="0047538E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47538E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47538E">
          <w:rPr>
            <w:rStyle w:val="a7"/>
            <w:color w:val="auto"/>
            <w:lang w:val="ru-RU"/>
          </w:rPr>
          <w:t>roseltorg.ru</w:t>
        </w:r>
      </w:hyperlink>
      <w:r w:rsidRPr="0047538E">
        <w:rPr>
          <w:lang w:val="ru-RU"/>
        </w:rPr>
        <w:t xml:space="preserve"> в сети Интернет - </w:t>
      </w:r>
      <w:r w:rsidRPr="0047538E">
        <w:t>https://178fz.roseltorg.ru</w:t>
      </w:r>
      <w:r w:rsidRPr="0047538E">
        <w:rPr>
          <w:lang w:val="ru-RU"/>
        </w:rPr>
        <w:t>.</w:t>
      </w:r>
    </w:p>
    <w:p w:rsidR="008975B0" w:rsidRPr="0047538E" w:rsidRDefault="008975B0" w:rsidP="008975B0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Дата, время и место начала приема заявок</w:t>
      </w:r>
      <w:r w:rsidR="00F00DD7">
        <w:rPr>
          <w:lang w:val="ru-RU"/>
        </w:rPr>
        <w:t xml:space="preserve"> – 29.01.2024 с 09 час. 00 </w:t>
      </w:r>
      <w:r w:rsidRPr="0047538E">
        <w:rPr>
          <w:lang w:val="ru-RU"/>
        </w:rPr>
        <w:t>мин. 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t>)</w:t>
      </w:r>
      <w:r w:rsidRPr="0047538E">
        <w:rPr>
          <w:lang w:val="ru-RU"/>
        </w:rPr>
        <w:t>.</w:t>
      </w:r>
    </w:p>
    <w:p w:rsidR="008975B0" w:rsidRPr="0047538E" w:rsidRDefault="008975B0" w:rsidP="008975B0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 xml:space="preserve">Дата, время и место окончания приема заявок: </w:t>
      </w:r>
      <w:r w:rsidR="00F00DD7">
        <w:rPr>
          <w:lang w:val="ru-RU"/>
        </w:rPr>
        <w:t>22.02.2024 в 16 час. 00</w:t>
      </w:r>
      <w:r w:rsidRPr="0047538E">
        <w:rPr>
          <w:lang w:val="ru-RU"/>
        </w:rPr>
        <w:t xml:space="preserve"> мин. (время московское) по адресу электронной площадки:</w:t>
      </w:r>
      <w:r w:rsidRPr="0047538E">
        <w:rPr>
          <w:lang w:val="ru-RU" w:eastAsia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47538E">
        <w:rPr>
          <w:lang w:val="ru-RU"/>
        </w:rPr>
        <w:t>).</w:t>
      </w:r>
    </w:p>
    <w:p w:rsidR="008975B0" w:rsidRPr="0047538E" w:rsidRDefault="008975B0" w:rsidP="008975B0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>Дата, время и место рассмотрения заявок на участие в аукционе</w:t>
      </w:r>
      <w:r w:rsidR="00F00DD7">
        <w:rPr>
          <w:lang w:val="ru-RU"/>
        </w:rPr>
        <w:t xml:space="preserve"> – 26.02.2024 </w:t>
      </w:r>
      <w:r w:rsidRPr="0047538E">
        <w:rPr>
          <w:lang w:val="ru-RU"/>
        </w:rPr>
        <w:t>(время московское) по адресу электронной площадки:</w:t>
      </w:r>
      <w:r w:rsidRPr="0047538E">
        <w:rPr>
          <w:b/>
          <w:lang w:val="ru-RU"/>
        </w:rPr>
        <w:t xml:space="preserve"> </w:t>
      </w:r>
      <w:r w:rsidRPr="0047538E">
        <w:rPr>
          <w:lang w:val="ru-RU"/>
        </w:rPr>
        <w:t>АО «Единая электронная торговая площадка» (</w:t>
      </w:r>
      <w:hyperlink r:id="rId17" w:tooltip="http://www.lot-onlinr.ru/" w:history="1">
        <w:r w:rsidRPr="0047538E">
          <w:rPr>
            <w:rStyle w:val="a7"/>
            <w:color w:val="auto"/>
          </w:rPr>
          <w:t>www</w:t>
        </w:r>
        <w:r w:rsidRPr="0047538E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47538E">
          <w:rPr>
            <w:rStyle w:val="a7"/>
            <w:color w:val="auto"/>
          </w:rPr>
          <w:t>roseltorg</w:t>
        </w:r>
        <w:proofErr w:type="spellEnd"/>
        <w:r w:rsidRPr="0047538E">
          <w:rPr>
            <w:rStyle w:val="a7"/>
            <w:color w:val="auto"/>
            <w:lang w:val="ru-RU"/>
          </w:rPr>
          <w:t>.</w:t>
        </w:r>
        <w:proofErr w:type="spellStart"/>
        <w:r w:rsidRPr="0047538E">
          <w:rPr>
            <w:rStyle w:val="a7"/>
            <w:color w:val="auto"/>
          </w:rPr>
          <w:t>ru</w:t>
        </w:r>
        <w:proofErr w:type="spellEnd"/>
      </w:hyperlink>
      <w:r w:rsidRPr="00F00DD7">
        <w:rPr>
          <w:lang w:val="ru-RU"/>
        </w:rPr>
        <w:t>)</w:t>
      </w:r>
      <w:r w:rsidRPr="0047538E">
        <w:rPr>
          <w:lang w:val="ru-RU"/>
        </w:rPr>
        <w:t>.</w:t>
      </w:r>
    </w:p>
    <w:p w:rsidR="008975B0" w:rsidRPr="0047538E" w:rsidRDefault="008975B0" w:rsidP="008975B0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47538E">
        <w:rPr>
          <w:b/>
          <w:lang w:val="ru-RU"/>
        </w:rPr>
        <w:t xml:space="preserve">Предмет аукциона: 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b/>
          <w:spacing w:val="-4"/>
          <w:lang w:val="ru-RU"/>
        </w:rPr>
        <w:t>Лот №1.</w:t>
      </w:r>
      <w:r w:rsidRPr="0047538E">
        <w:rPr>
          <w:rStyle w:val="afc"/>
          <w:i w:val="0"/>
          <w:lang w:val="ru-RU"/>
        </w:rPr>
        <w:t xml:space="preserve"> </w:t>
      </w:r>
      <w:r w:rsidRPr="008975B0">
        <w:rPr>
          <w:lang w:val="ru-RU"/>
        </w:rPr>
        <w:t>Право заключения дого</w:t>
      </w:r>
      <w:r>
        <w:rPr>
          <w:lang w:val="ru-RU"/>
        </w:rPr>
        <w:t xml:space="preserve">вора аренды земельного участка </w:t>
      </w:r>
      <w:r w:rsidRPr="008975B0">
        <w:rPr>
          <w:lang w:val="ru-RU"/>
        </w:rPr>
        <w:t xml:space="preserve">из земель населенных пунктов, имеющего кадастровый номер 10:14:0020402:370, </w:t>
      </w:r>
      <w:r w:rsidR="003C698B">
        <w:rPr>
          <w:lang w:val="ru-RU"/>
        </w:rPr>
        <w:t xml:space="preserve">площадью 659 </w:t>
      </w:r>
      <w:proofErr w:type="spellStart"/>
      <w:r w:rsidR="003C698B">
        <w:rPr>
          <w:lang w:val="ru-RU"/>
        </w:rPr>
        <w:t>кв.м</w:t>
      </w:r>
      <w:proofErr w:type="spellEnd"/>
      <w:r w:rsidR="003C698B">
        <w:rPr>
          <w:lang w:val="ru-RU"/>
        </w:rPr>
        <w:t xml:space="preserve">, местоположение: </w:t>
      </w:r>
      <w:r w:rsidR="003C698B" w:rsidRPr="003C698B">
        <w:rPr>
          <w:lang w:val="ru-RU"/>
        </w:rPr>
        <w:t>Российская Федерация, Рес</w:t>
      </w:r>
      <w:r w:rsidR="003C698B">
        <w:rPr>
          <w:lang w:val="ru-RU"/>
        </w:rPr>
        <w:t xml:space="preserve">публика Карелия, </w:t>
      </w:r>
      <w:proofErr w:type="spellStart"/>
      <w:r w:rsidR="003C698B">
        <w:rPr>
          <w:lang w:val="ru-RU"/>
        </w:rPr>
        <w:t>Олонецкий</w:t>
      </w:r>
      <w:proofErr w:type="spellEnd"/>
      <w:r w:rsidR="003C698B">
        <w:rPr>
          <w:lang w:val="ru-RU"/>
        </w:rPr>
        <w:t xml:space="preserve"> нацио</w:t>
      </w:r>
      <w:r w:rsidR="003C698B" w:rsidRPr="003C698B">
        <w:rPr>
          <w:lang w:val="ru-RU"/>
        </w:rPr>
        <w:t xml:space="preserve">нальный муниципальный район, </w:t>
      </w:r>
      <w:proofErr w:type="spellStart"/>
      <w:r w:rsidR="003C698B" w:rsidRPr="003C698B">
        <w:rPr>
          <w:lang w:val="ru-RU"/>
        </w:rPr>
        <w:t>Видлицкое</w:t>
      </w:r>
      <w:proofErr w:type="spellEnd"/>
      <w:r w:rsidR="003C698B" w:rsidRPr="003C698B">
        <w:rPr>
          <w:lang w:val="ru-RU"/>
        </w:rPr>
        <w:t xml:space="preserve"> сельское поселени</w:t>
      </w:r>
      <w:r w:rsidR="003C698B">
        <w:rPr>
          <w:lang w:val="ru-RU"/>
        </w:rPr>
        <w:t xml:space="preserve">е, п. Устье Видлицы, </w:t>
      </w:r>
      <w:r w:rsidRPr="008975B0">
        <w:rPr>
          <w:lang w:val="ru-RU"/>
        </w:rPr>
        <w:t>вид разрешенного использования - «Для ведения личного подсобного хозяйства. (приусадебный земел</w:t>
      </w:r>
      <w:r>
        <w:rPr>
          <w:lang w:val="ru-RU"/>
        </w:rPr>
        <w:t xml:space="preserve">ьный участок). </w:t>
      </w:r>
      <w:r w:rsidRPr="008975B0">
        <w:rPr>
          <w:lang w:val="ru-RU"/>
        </w:rPr>
        <w:t>Территориальная зона - Зона застройки ин</w:t>
      </w:r>
      <w:r>
        <w:rPr>
          <w:lang w:val="ru-RU"/>
        </w:rPr>
        <w:t>дивидуальными жилыми домами Ж-1</w:t>
      </w:r>
      <w:r w:rsidRPr="008975B0">
        <w:rPr>
          <w:lang w:val="ru-RU"/>
        </w:rPr>
        <w:t>»</w:t>
      </w:r>
      <w:r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8975B0">
        <w:rPr>
          <w:color w:val="000000"/>
          <w:lang w:val="ru-RU"/>
        </w:rPr>
        <w:t>Соблюдать ограничения в использовании земельного участка, расположенного в п. 1 настоящего распоряжения, и расположенного</w:t>
      </w:r>
      <w:r>
        <w:rPr>
          <w:color w:val="000000"/>
          <w:lang w:val="ru-RU"/>
        </w:rPr>
        <w:t xml:space="preserve"> в границах </w:t>
      </w:r>
      <w:proofErr w:type="spellStart"/>
      <w:r>
        <w:rPr>
          <w:color w:val="000000"/>
          <w:lang w:val="ru-RU"/>
        </w:rPr>
        <w:t>водоохранной</w:t>
      </w:r>
      <w:proofErr w:type="spellEnd"/>
      <w:r>
        <w:rPr>
          <w:color w:val="000000"/>
          <w:lang w:val="ru-RU"/>
        </w:rPr>
        <w:t xml:space="preserve"> зоны (</w:t>
      </w:r>
      <w:r w:rsidRPr="008975B0">
        <w:rPr>
          <w:color w:val="000000"/>
          <w:lang w:val="ru-RU"/>
        </w:rPr>
        <w:t>в ЕГРН ЗОУИТ 10:00-6.405) и п</w:t>
      </w:r>
      <w:r>
        <w:rPr>
          <w:color w:val="000000"/>
          <w:lang w:val="ru-RU"/>
        </w:rPr>
        <w:t>рибрежной защитной полосы (</w:t>
      </w:r>
      <w:r w:rsidRPr="008975B0">
        <w:rPr>
          <w:color w:val="000000"/>
          <w:lang w:val="ru-RU"/>
        </w:rPr>
        <w:t>в ЕГРН ЗОУИТ 10:00-6.407) водного объекта - р. Видлица, предусмотренные ст. 65 Водного кодекса Российской Федерации.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возможно</w:t>
      </w:r>
      <w:r w:rsidR="0088751D">
        <w:rPr>
          <w:color w:val="000000"/>
          <w:lang w:val="ru-RU"/>
        </w:rPr>
        <w:t>сть подключения к сетям связи</w:t>
      </w:r>
      <w:r w:rsidRPr="0047538E">
        <w:rPr>
          <w:color w:val="000000"/>
          <w:lang w:val="ru-RU"/>
        </w:rPr>
        <w:t xml:space="preserve">. Возможность </w:t>
      </w:r>
      <w:r w:rsidRPr="0047538E">
        <w:rPr>
          <w:color w:val="000000"/>
          <w:lang w:val="ru-RU"/>
        </w:rPr>
        <w:lastRenderedPageBreak/>
        <w:t>под</w:t>
      </w:r>
      <w:r w:rsidR="0088751D">
        <w:rPr>
          <w:color w:val="000000"/>
          <w:lang w:val="ru-RU"/>
        </w:rPr>
        <w:t>ключения к сетям водоснабжения, водоотведения, газоснабжения, теплоснабжения отсутствует</w:t>
      </w:r>
      <w:r w:rsidRPr="0047538E"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</w:t>
      </w:r>
      <w:r>
        <w:rPr>
          <w:b/>
          <w:lang w:val="ru-RU"/>
        </w:rPr>
        <w:t>нды: 20 лет</w:t>
      </w:r>
      <w:r w:rsidRPr="0047538E">
        <w:rPr>
          <w:b/>
          <w:lang w:val="ru-RU"/>
        </w:rPr>
        <w:t>.</w:t>
      </w:r>
    </w:p>
    <w:p w:rsidR="008975B0" w:rsidRPr="0047538E" w:rsidRDefault="008975B0" w:rsidP="008975B0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8975B0">
        <w:rPr>
          <w:color w:val="000000"/>
          <w:lang w:val="ru-RU"/>
        </w:rPr>
        <w:t>9 425,36</w:t>
      </w:r>
      <w:r w:rsidRPr="0047538E">
        <w:rPr>
          <w:color w:val="000000"/>
          <w:lang w:val="ru-RU"/>
        </w:rPr>
        <w:t xml:space="preserve"> руб.</w:t>
      </w:r>
    </w:p>
    <w:p w:rsidR="008975B0" w:rsidRPr="008975B0" w:rsidRDefault="008975B0" w:rsidP="008975B0">
      <w:pPr>
        <w:ind w:firstLineChars="100" w:firstLine="241"/>
        <w:jc w:val="both"/>
        <w:rPr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8975B0">
        <w:rPr>
          <w:lang w:val="ru-RU" w:eastAsia="ru-RU"/>
        </w:rPr>
        <w:t>282,00</w:t>
      </w:r>
      <w:r w:rsidRPr="0047538E">
        <w:rPr>
          <w:color w:val="000000"/>
          <w:lang w:val="ru-RU"/>
        </w:rPr>
        <w:t xml:space="preserve"> руб.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8975B0">
        <w:rPr>
          <w:color w:val="000000"/>
          <w:lang w:val="ru-RU"/>
        </w:rPr>
        <w:t>7 550</w:t>
      </w:r>
      <w:r w:rsidRPr="0047538E">
        <w:rPr>
          <w:color w:val="000000"/>
          <w:lang w:val="ru-RU"/>
        </w:rPr>
        <w:t xml:space="preserve"> руб.</w:t>
      </w: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19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0" w:tooltip="http://www.lot-onlinr.ru/" w:history="1">
        <w:r w:rsidRPr="0047538E">
          <w:rPr>
            <w:lang w:val="ru-RU"/>
          </w:rPr>
          <w:t>www.</w:t>
        </w:r>
      </w:hyperlink>
      <w:hyperlink r:id="rId21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  <w:r w:rsidRPr="008975B0">
        <w:rPr>
          <w:b/>
          <w:lang w:val="ru-RU"/>
        </w:rPr>
        <w:t xml:space="preserve">Лот №2. </w:t>
      </w:r>
      <w:r w:rsidRPr="008975B0">
        <w:rPr>
          <w:lang w:val="ru-RU"/>
        </w:rPr>
        <w:t>Право заключения дого</w:t>
      </w:r>
      <w:r>
        <w:rPr>
          <w:lang w:val="ru-RU"/>
        </w:rPr>
        <w:t xml:space="preserve">вора аренды земельного участка </w:t>
      </w:r>
      <w:r w:rsidRPr="008975B0">
        <w:rPr>
          <w:lang w:val="ru-RU"/>
        </w:rPr>
        <w:t>из земель населенных пунктов, имеющего кадастровый номер 10:14:0040501:240,</w:t>
      </w:r>
      <w:r w:rsidR="003C698B">
        <w:rPr>
          <w:lang w:val="ru-RU"/>
        </w:rPr>
        <w:t xml:space="preserve"> площадью 1390 </w:t>
      </w:r>
      <w:proofErr w:type="spellStart"/>
      <w:r w:rsidR="003C698B">
        <w:rPr>
          <w:lang w:val="ru-RU"/>
        </w:rPr>
        <w:t>кв.м</w:t>
      </w:r>
      <w:proofErr w:type="spellEnd"/>
      <w:r w:rsidR="003C698B">
        <w:rPr>
          <w:lang w:val="ru-RU"/>
        </w:rPr>
        <w:t xml:space="preserve">, местоположение: </w:t>
      </w:r>
      <w:r w:rsidR="003C698B" w:rsidRPr="003C698B">
        <w:rPr>
          <w:lang w:val="ru-RU"/>
        </w:rPr>
        <w:t>Российская Федерация, Рес</w:t>
      </w:r>
      <w:r w:rsidR="003C698B">
        <w:rPr>
          <w:lang w:val="ru-RU"/>
        </w:rPr>
        <w:t xml:space="preserve">публика Карелия, </w:t>
      </w:r>
      <w:proofErr w:type="spellStart"/>
      <w:r w:rsidR="003C698B">
        <w:rPr>
          <w:lang w:val="ru-RU"/>
        </w:rPr>
        <w:t>Олонецкий</w:t>
      </w:r>
      <w:proofErr w:type="spellEnd"/>
      <w:r w:rsidR="003C698B">
        <w:rPr>
          <w:lang w:val="ru-RU"/>
        </w:rPr>
        <w:t xml:space="preserve"> нацио</w:t>
      </w:r>
      <w:r w:rsidR="003C698B" w:rsidRPr="003C698B">
        <w:rPr>
          <w:lang w:val="ru-RU"/>
        </w:rPr>
        <w:t xml:space="preserve">нальный муниципальный район, </w:t>
      </w:r>
      <w:proofErr w:type="spellStart"/>
      <w:r w:rsidR="003C698B" w:rsidRPr="003C698B">
        <w:rPr>
          <w:lang w:val="ru-RU"/>
        </w:rPr>
        <w:t>Коткозерское</w:t>
      </w:r>
      <w:proofErr w:type="spellEnd"/>
      <w:r w:rsidR="003C698B">
        <w:rPr>
          <w:lang w:val="ru-RU"/>
        </w:rPr>
        <w:t xml:space="preserve"> сельское поселение, д. </w:t>
      </w:r>
      <w:proofErr w:type="spellStart"/>
      <w:r w:rsidR="003C698B">
        <w:rPr>
          <w:lang w:val="ru-RU"/>
        </w:rPr>
        <w:t>Утозеро</w:t>
      </w:r>
      <w:proofErr w:type="spellEnd"/>
      <w:r w:rsidR="003C698B">
        <w:rPr>
          <w:lang w:val="ru-RU"/>
        </w:rPr>
        <w:t>,</w:t>
      </w:r>
      <w:r w:rsidRPr="008975B0">
        <w:rPr>
          <w:lang w:val="ru-RU"/>
        </w:rPr>
        <w:t xml:space="preserve"> вид разрешенного использования - «Индивидуальные малоэтажные жилые дома общим количеством этажей не более трех, включая мансардный этаж, и части таких домов, предназначенные для проживания </w:t>
      </w:r>
      <w:bookmarkStart w:id="0" w:name="_GoBack"/>
      <w:bookmarkEnd w:id="0"/>
      <w:r w:rsidRPr="008975B0">
        <w:rPr>
          <w:lang w:val="ru-RU"/>
        </w:rPr>
        <w:t>одной семьи с придомовыми участками, предназначенными, в том числе, для ведения личного подсобного хозяйства. Территориальная зона - Зона застройки индивидуальн</w:t>
      </w:r>
      <w:r>
        <w:rPr>
          <w:lang w:val="ru-RU"/>
        </w:rPr>
        <w:t>ыми жилыми домами Ж-1</w:t>
      </w:r>
      <w:r w:rsidRPr="008975B0">
        <w:rPr>
          <w:lang w:val="ru-RU"/>
        </w:rPr>
        <w:t>»</w:t>
      </w:r>
      <w:r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8975B0">
        <w:rPr>
          <w:color w:val="000000"/>
          <w:lang w:val="ru-RU"/>
        </w:rPr>
        <w:t xml:space="preserve">Соблюдать ограничения в использовании земельного участка, расположенного в п. 1 распоряжения и расположенного в границах </w:t>
      </w:r>
      <w:proofErr w:type="spellStart"/>
      <w:r w:rsidRPr="008975B0">
        <w:rPr>
          <w:color w:val="000000"/>
          <w:lang w:val="ru-RU"/>
        </w:rPr>
        <w:t>водоохранной</w:t>
      </w:r>
      <w:proofErr w:type="spellEnd"/>
      <w:r w:rsidRPr="008975B0">
        <w:rPr>
          <w:color w:val="000000"/>
          <w:lang w:val="ru-RU"/>
        </w:rPr>
        <w:t xml:space="preserve"> зоны и прибрежной защитной полосы водного объекта - оз. </w:t>
      </w:r>
      <w:proofErr w:type="spellStart"/>
      <w:r w:rsidRPr="008975B0">
        <w:rPr>
          <w:color w:val="000000"/>
          <w:lang w:val="ru-RU"/>
        </w:rPr>
        <w:t>Утозеро</w:t>
      </w:r>
      <w:proofErr w:type="spellEnd"/>
      <w:r w:rsidRPr="008975B0">
        <w:rPr>
          <w:color w:val="000000"/>
          <w:lang w:val="ru-RU"/>
        </w:rPr>
        <w:t>, предусмотренные ст. 65 Водного кодекса Российской Федерации.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возможность подкл</w:t>
      </w:r>
      <w:r w:rsidR="0088751D">
        <w:rPr>
          <w:color w:val="000000"/>
          <w:lang w:val="ru-RU"/>
        </w:rPr>
        <w:t>ючения к сетям связи</w:t>
      </w:r>
      <w:r w:rsidRPr="0047538E">
        <w:rPr>
          <w:color w:val="000000"/>
          <w:lang w:val="ru-RU"/>
        </w:rPr>
        <w:t xml:space="preserve">. Возможность подключения к сетям </w:t>
      </w:r>
      <w:r w:rsidR="0088751D">
        <w:rPr>
          <w:color w:val="000000"/>
          <w:lang w:val="ru-RU"/>
        </w:rPr>
        <w:t>водоснабжения, водоотведения, газоснабжения, теплоснабжения</w:t>
      </w:r>
      <w:r w:rsidR="0088751D" w:rsidRPr="0047538E">
        <w:rPr>
          <w:color w:val="000000"/>
          <w:lang w:val="ru-RU"/>
        </w:rPr>
        <w:t xml:space="preserve"> </w:t>
      </w:r>
      <w:r w:rsidR="0088751D">
        <w:rPr>
          <w:color w:val="000000"/>
          <w:lang w:val="ru-RU"/>
        </w:rPr>
        <w:t>отсутствует</w:t>
      </w:r>
      <w:r w:rsidRPr="0047538E"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</w:t>
      </w:r>
      <w:r>
        <w:rPr>
          <w:b/>
          <w:lang w:val="ru-RU"/>
        </w:rPr>
        <w:t>нды: 20 лет</w:t>
      </w:r>
      <w:r w:rsidRPr="0047538E">
        <w:rPr>
          <w:b/>
          <w:lang w:val="ru-RU"/>
        </w:rPr>
        <w:t>.</w:t>
      </w:r>
    </w:p>
    <w:p w:rsidR="008975B0" w:rsidRPr="0047538E" w:rsidRDefault="008975B0" w:rsidP="008975B0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 w:rsidRPr="0047538E">
        <w:rPr>
          <w:color w:val="000000"/>
          <w:lang w:val="ru-RU"/>
        </w:rPr>
        <w:t xml:space="preserve"> </w:t>
      </w:r>
      <w:r w:rsidRPr="008975B0">
        <w:rPr>
          <w:color w:val="000000"/>
          <w:lang w:val="ru-RU"/>
        </w:rPr>
        <w:t>29 056,11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Pr="008975B0" w:rsidRDefault="008975B0" w:rsidP="008975B0">
      <w:pPr>
        <w:ind w:firstLineChars="100" w:firstLine="241"/>
        <w:jc w:val="both"/>
        <w:rPr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8975B0">
        <w:rPr>
          <w:lang w:val="ru-RU" w:eastAsia="ru-RU"/>
        </w:rPr>
        <w:t>871,00</w:t>
      </w:r>
      <w:r>
        <w:rPr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8975B0">
        <w:rPr>
          <w:color w:val="000000"/>
          <w:lang w:val="ru-RU"/>
        </w:rPr>
        <w:t>23</w:t>
      </w:r>
      <w:r>
        <w:rPr>
          <w:color w:val="000000"/>
          <w:lang w:val="ru-RU"/>
        </w:rPr>
        <w:t> </w:t>
      </w:r>
      <w:r w:rsidRPr="008975B0">
        <w:rPr>
          <w:color w:val="000000"/>
          <w:lang w:val="ru-RU"/>
        </w:rPr>
        <w:t>250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2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3" w:tooltip="http://www.lot-onlinr.ru/" w:history="1">
        <w:r w:rsidRPr="0047538E">
          <w:rPr>
            <w:lang w:val="ru-RU"/>
          </w:rPr>
          <w:t>www.</w:t>
        </w:r>
      </w:hyperlink>
      <w:hyperlink r:id="rId24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  <w:r w:rsidRPr="008975B0">
        <w:rPr>
          <w:b/>
          <w:lang w:val="ru-RU"/>
        </w:rPr>
        <w:t xml:space="preserve">Лот №3. </w:t>
      </w:r>
      <w:r w:rsidRPr="008975B0">
        <w:rPr>
          <w:lang w:val="ru-RU"/>
        </w:rPr>
        <w:t>Право заключения дог</w:t>
      </w:r>
      <w:r>
        <w:rPr>
          <w:lang w:val="ru-RU"/>
        </w:rPr>
        <w:t>овора аренды земельного участка</w:t>
      </w:r>
      <w:r w:rsidRPr="008975B0">
        <w:rPr>
          <w:lang w:val="ru-RU"/>
        </w:rPr>
        <w:t xml:space="preserve"> из земель населенных пунктов, имеющего кадастровый номер 10:14:0020110:416,</w:t>
      </w:r>
      <w:r w:rsidR="003C698B">
        <w:rPr>
          <w:lang w:val="ru-RU"/>
        </w:rPr>
        <w:t xml:space="preserve"> площадью 1500 </w:t>
      </w:r>
      <w:proofErr w:type="spellStart"/>
      <w:r w:rsidR="003C698B">
        <w:rPr>
          <w:lang w:val="ru-RU"/>
        </w:rPr>
        <w:t>кв.м</w:t>
      </w:r>
      <w:proofErr w:type="spellEnd"/>
      <w:r w:rsidR="003C698B">
        <w:rPr>
          <w:lang w:val="ru-RU"/>
        </w:rPr>
        <w:t xml:space="preserve">, местоположение: </w:t>
      </w:r>
      <w:r w:rsidR="003C698B" w:rsidRPr="003C698B">
        <w:rPr>
          <w:lang w:val="ru-RU"/>
        </w:rPr>
        <w:t>Российская Федерация, Рес</w:t>
      </w:r>
      <w:r w:rsidR="003C698B">
        <w:rPr>
          <w:lang w:val="ru-RU"/>
        </w:rPr>
        <w:t xml:space="preserve">публика Карелия, </w:t>
      </w:r>
      <w:proofErr w:type="spellStart"/>
      <w:r w:rsidR="003C698B">
        <w:rPr>
          <w:lang w:val="ru-RU"/>
        </w:rPr>
        <w:t>Олонецкий</w:t>
      </w:r>
      <w:proofErr w:type="spellEnd"/>
      <w:r w:rsidR="003C698B">
        <w:rPr>
          <w:lang w:val="ru-RU"/>
        </w:rPr>
        <w:t xml:space="preserve"> нацио</w:t>
      </w:r>
      <w:r w:rsidR="003C698B" w:rsidRPr="003C698B">
        <w:rPr>
          <w:lang w:val="ru-RU"/>
        </w:rPr>
        <w:t xml:space="preserve">нальный муниципальный район, </w:t>
      </w:r>
      <w:proofErr w:type="spellStart"/>
      <w:r w:rsidR="003C698B" w:rsidRPr="003C698B">
        <w:rPr>
          <w:lang w:val="ru-RU"/>
        </w:rPr>
        <w:t>Видлицкое</w:t>
      </w:r>
      <w:proofErr w:type="spellEnd"/>
      <w:r w:rsidR="003C698B" w:rsidRPr="003C698B">
        <w:rPr>
          <w:lang w:val="ru-RU"/>
        </w:rPr>
        <w:t xml:space="preserve"> сельское п</w:t>
      </w:r>
      <w:r w:rsidR="003C698B">
        <w:rPr>
          <w:lang w:val="ru-RU"/>
        </w:rPr>
        <w:t>оселение, с. Видлица,</w:t>
      </w:r>
      <w:r w:rsidRPr="008975B0">
        <w:rPr>
          <w:lang w:val="ru-RU"/>
        </w:rPr>
        <w:t xml:space="preserve"> вид разрешенного использования - «Для индивидуального жилищного строительства. Территориальная зона - Зона застройки индивидуальн</w:t>
      </w:r>
      <w:r>
        <w:rPr>
          <w:lang w:val="ru-RU"/>
        </w:rPr>
        <w:t>ыми жилыми домами Ж-1</w:t>
      </w:r>
      <w:r w:rsidRPr="008975B0">
        <w:rPr>
          <w:lang w:val="ru-RU"/>
        </w:rPr>
        <w:t>»</w:t>
      </w:r>
      <w:r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8975B0">
        <w:rPr>
          <w:color w:val="000000"/>
          <w:lang w:val="ru-RU"/>
        </w:rPr>
        <w:t xml:space="preserve">Соблюдать ограничения в использовании земельного участка, расположенного в п. 1 распоряжения и расположенного в границах </w:t>
      </w:r>
      <w:proofErr w:type="spellStart"/>
      <w:r w:rsidRPr="008975B0">
        <w:rPr>
          <w:color w:val="000000"/>
          <w:lang w:val="ru-RU"/>
        </w:rPr>
        <w:t>водоохранной</w:t>
      </w:r>
      <w:proofErr w:type="spellEnd"/>
      <w:r w:rsidRPr="008975B0">
        <w:rPr>
          <w:color w:val="000000"/>
          <w:lang w:val="ru-RU"/>
        </w:rPr>
        <w:t xml:space="preserve"> зоны и прибрежной защитной полосы водного объекта - р. Видлица, предусмотренные ст. 65 Водного кодекса Российской Федерации.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возможно</w:t>
      </w:r>
      <w:r w:rsidR="0088751D">
        <w:rPr>
          <w:color w:val="000000"/>
          <w:lang w:val="ru-RU"/>
        </w:rPr>
        <w:t>сть подключения к сетям водоснабжения, связи</w:t>
      </w:r>
      <w:r w:rsidRPr="0047538E">
        <w:rPr>
          <w:color w:val="000000"/>
          <w:lang w:val="ru-RU"/>
        </w:rPr>
        <w:t>. Возмож</w:t>
      </w:r>
      <w:r w:rsidR="0088751D">
        <w:rPr>
          <w:color w:val="000000"/>
          <w:lang w:val="ru-RU"/>
        </w:rPr>
        <w:t>ность подключения к сетям газоснабжения, теплоснабжения, водоотведения, отсутствует</w:t>
      </w:r>
      <w:r w:rsidRPr="0047538E"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</w:t>
      </w:r>
      <w:r>
        <w:rPr>
          <w:b/>
          <w:lang w:val="ru-RU"/>
        </w:rPr>
        <w:t>нды: 20 лет</w:t>
      </w:r>
      <w:r w:rsidRPr="0047538E">
        <w:rPr>
          <w:b/>
          <w:lang w:val="ru-RU"/>
        </w:rPr>
        <w:t>.</w:t>
      </w:r>
    </w:p>
    <w:p w:rsidR="008975B0" w:rsidRPr="0047538E" w:rsidRDefault="008975B0" w:rsidP="008975B0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>
        <w:rPr>
          <w:b/>
          <w:color w:val="000000"/>
          <w:lang w:val="ru-RU"/>
        </w:rPr>
        <w:t xml:space="preserve"> </w:t>
      </w:r>
      <w:r w:rsidRPr="008975B0">
        <w:rPr>
          <w:color w:val="000000"/>
          <w:lang w:val="ru-RU"/>
        </w:rPr>
        <w:t>31 355,51</w:t>
      </w:r>
      <w:r>
        <w:rPr>
          <w:b/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Pr="008975B0" w:rsidRDefault="008975B0" w:rsidP="008975B0">
      <w:pPr>
        <w:ind w:firstLineChars="100" w:firstLine="241"/>
        <w:jc w:val="both"/>
        <w:rPr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8975B0">
        <w:rPr>
          <w:lang w:val="ru-RU" w:eastAsia="ru-RU"/>
        </w:rPr>
        <w:t>940,00</w:t>
      </w:r>
      <w:r>
        <w:rPr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Pr="008975B0">
        <w:rPr>
          <w:color w:val="000000"/>
          <w:lang w:val="ru-RU"/>
        </w:rPr>
        <w:t>25</w:t>
      </w:r>
      <w:r>
        <w:rPr>
          <w:color w:val="000000"/>
          <w:lang w:val="ru-RU"/>
        </w:rPr>
        <w:t> </w:t>
      </w:r>
      <w:r w:rsidRPr="008975B0">
        <w:rPr>
          <w:color w:val="000000"/>
          <w:lang w:val="ru-RU"/>
        </w:rPr>
        <w:t>100</w:t>
      </w:r>
      <w:r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5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6" w:tooltip="http://www.lot-onlinr.ru/" w:history="1">
        <w:r w:rsidRPr="0047538E">
          <w:rPr>
            <w:lang w:val="ru-RU"/>
          </w:rPr>
          <w:t>www.</w:t>
        </w:r>
      </w:hyperlink>
      <w:hyperlink r:id="rId27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8975B0" w:rsidRDefault="008975B0" w:rsidP="008975B0">
      <w:pPr>
        <w:shd w:val="clear" w:color="auto" w:fill="FFFFFF"/>
        <w:ind w:firstLine="567"/>
        <w:jc w:val="both"/>
        <w:rPr>
          <w:b/>
          <w:lang w:val="ru-RU"/>
        </w:rPr>
      </w:pP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  <w:r>
        <w:rPr>
          <w:b/>
          <w:lang w:val="ru-RU"/>
        </w:rPr>
        <w:t xml:space="preserve">Лот №4. </w:t>
      </w:r>
      <w:r w:rsidRPr="008975B0">
        <w:rPr>
          <w:lang w:val="ru-RU"/>
        </w:rPr>
        <w:t>Право заключения дог</w:t>
      </w:r>
      <w:r>
        <w:rPr>
          <w:lang w:val="ru-RU"/>
        </w:rPr>
        <w:t>овора аренды земельного участка</w:t>
      </w:r>
      <w:r w:rsidRPr="008975B0">
        <w:rPr>
          <w:lang w:val="ru-RU"/>
        </w:rPr>
        <w:t xml:space="preserve"> из земель населенных пунктов, имеющего кадастровый номер 10:14:0060201:333, </w:t>
      </w:r>
      <w:r w:rsidR="003C698B">
        <w:rPr>
          <w:lang w:val="ru-RU"/>
        </w:rPr>
        <w:t xml:space="preserve">площадью 1500 </w:t>
      </w:r>
      <w:proofErr w:type="spellStart"/>
      <w:r w:rsidR="003C698B">
        <w:rPr>
          <w:lang w:val="ru-RU"/>
        </w:rPr>
        <w:t>кв.м</w:t>
      </w:r>
      <w:proofErr w:type="spellEnd"/>
      <w:r w:rsidR="003C698B">
        <w:rPr>
          <w:lang w:val="ru-RU"/>
        </w:rPr>
        <w:t xml:space="preserve">, местоположение: </w:t>
      </w:r>
      <w:r w:rsidR="003C698B" w:rsidRPr="003C698B">
        <w:rPr>
          <w:lang w:val="ru-RU"/>
        </w:rPr>
        <w:t>Российская Федерация, Рес</w:t>
      </w:r>
      <w:r w:rsidR="003C698B">
        <w:rPr>
          <w:lang w:val="ru-RU"/>
        </w:rPr>
        <w:t xml:space="preserve">публика Карелия, </w:t>
      </w:r>
      <w:proofErr w:type="spellStart"/>
      <w:r w:rsidR="003C698B">
        <w:rPr>
          <w:lang w:val="ru-RU"/>
        </w:rPr>
        <w:t>Олонецкий</w:t>
      </w:r>
      <w:proofErr w:type="spellEnd"/>
      <w:r w:rsidR="003C698B">
        <w:rPr>
          <w:lang w:val="ru-RU"/>
        </w:rPr>
        <w:t xml:space="preserve"> нацио</w:t>
      </w:r>
      <w:r w:rsidR="003C698B" w:rsidRPr="003C698B">
        <w:rPr>
          <w:lang w:val="ru-RU"/>
        </w:rPr>
        <w:t xml:space="preserve">нальный муниципальный район, </w:t>
      </w:r>
      <w:proofErr w:type="spellStart"/>
      <w:r w:rsidR="003C698B" w:rsidRPr="003C698B">
        <w:rPr>
          <w:lang w:val="ru-RU"/>
        </w:rPr>
        <w:t>Коверское</w:t>
      </w:r>
      <w:proofErr w:type="spellEnd"/>
      <w:r w:rsidR="003C698B" w:rsidRPr="003C698B">
        <w:rPr>
          <w:lang w:val="ru-RU"/>
        </w:rPr>
        <w:t xml:space="preserve"> с</w:t>
      </w:r>
      <w:r w:rsidR="003C698B">
        <w:rPr>
          <w:lang w:val="ru-RU"/>
        </w:rPr>
        <w:t xml:space="preserve">ельское поселение, д. </w:t>
      </w:r>
      <w:proofErr w:type="spellStart"/>
      <w:r w:rsidR="003C698B">
        <w:rPr>
          <w:lang w:val="ru-RU"/>
        </w:rPr>
        <w:t>Нурмолицы</w:t>
      </w:r>
      <w:proofErr w:type="spellEnd"/>
      <w:r w:rsidR="003C698B">
        <w:rPr>
          <w:lang w:val="ru-RU"/>
        </w:rPr>
        <w:t xml:space="preserve">, </w:t>
      </w:r>
      <w:r w:rsidRPr="008975B0">
        <w:rPr>
          <w:lang w:val="ru-RU"/>
        </w:rPr>
        <w:t>вид разрешенного использования - «Для индивидуального жилищного строительства. Территориальная зона - Зона застройки индивидуал</w:t>
      </w:r>
      <w:r>
        <w:rPr>
          <w:lang w:val="ru-RU"/>
        </w:rPr>
        <w:t>ьными жилыми домами Ж-1</w:t>
      </w:r>
      <w:r w:rsidRPr="008975B0">
        <w:rPr>
          <w:lang w:val="ru-RU"/>
        </w:rPr>
        <w:t>»</w:t>
      </w:r>
      <w:r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Ограничения и обременения</w:t>
      </w:r>
      <w:r w:rsidRPr="0047538E">
        <w:rPr>
          <w:color w:val="000000"/>
          <w:lang w:val="ru-RU"/>
        </w:rPr>
        <w:t xml:space="preserve">: </w:t>
      </w:r>
      <w:r w:rsidRPr="008975B0">
        <w:rPr>
          <w:color w:val="000000"/>
          <w:lang w:val="ru-RU"/>
        </w:rPr>
        <w:t xml:space="preserve">Соблюдать ограничения в использовании земельного участка, расположенного в п. 1 распоряжения и расположенного в границах </w:t>
      </w:r>
      <w:proofErr w:type="spellStart"/>
      <w:r w:rsidRPr="008975B0">
        <w:rPr>
          <w:color w:val="000000"/>
          <w:lang w:val="ru-RU"/>
        </w:rPr>
        <w:t>водоохранной</w:t>
      </w:r>
      <w:proofErr w:type="spellEnd"/>
      <w:r w:rsidRPr="008975B0">
        <w:rPr>
          <w:color w:val="000000"/>
          <w:lang w:val="ru-RU"/>
        </w:rPr>
        <w:t xml:space="preserve"> зоны и прибрежной защитной полосы водного объекта, предусмотренные ст. 65 Водного кодекса Российской Федерации.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b/>
          <w:color w:val="000000"/>
          <w:lang w:val="ru-RU"/>
        </w:rPr>
        <w:t xml:space="preserve">Сведения о возможности подключения ОКС к сетям инженерно-технического обеспечения: </w:t>
      </w:r>
      <w:r w:rsidRPr="0047538E">
        <w:rPr>
          <w:color w:val="000000"/>
          <w:lang w:val="ru-RU"/>
        </w:rPr>
        <w:t>Имеется возможно</w:t>
      </w:r>
      <w:r w:rsidR="0088751D">
        <w:rPr>
          <w:color w:val="000000"/>
          <w:lang w:val="ru-RU"/>
        </w:rPr>
        <w:t>сть подключения к сетям связи.</w:t>
      </w:r>
      <w:r w:rsidRPr="0047538E">
        <w:rPr>
          <w:color w:val="000000"/>
          <w:lang w:val="ru-RU"/>
        </w:rPr>
        <w:t xml:space="preserve"> Возмож</w:t>
      </w:r>
      <w:r w:rsidR="0088751D">
        <w:rPr>
          <w:color w:val="000000"/>
          <w:lang w:val="ru-RU"/>
        </w:rPr>
        <w:t>ность подключения к сетям газоснабжения, теплоснабжения, водоснабжения, водоотведения отсутствует</w:t>
      </w:r>
      <w:r w:rsidRPr="0047538E">
        <w:rPr>
          <w:lang w:val="ru-RU"/>
        </w:rPr>
        <w:t>.</w:t>
      </w:r>
    </w:p>
    <w:p w:rsidR="008975B0" w:rsidRPr="0047538E" w:rsidRDefault="008975B0" w:rsidP="008975B0">
      <w:pPr>
        <w:ind w:firstLine="567"/>
        <w:jc w:val="both"/>
        <w:rPr>
          <w:b/>
          <w:lang w:val="ru-RU"/>
        </w:rPr>
      </w:pPr>
      <w:r w:rsidRPr="0047538E">
        <w:rPr>
          <w:b/>
          <w:lang w:val="ru-RU"/>
        </w:rPr>
        <w:t>Срок аре</w:t>
      </w:r>
      <w:r>
        <w:rPr>
          <w:b/>
          <w:lang w:val="ru-RU"/>
        </w:rPr>
        <w:t>нды: 20 лет</w:t>
      </w:r>
      <w:r w:rsidRPr="0047538E">
        <w:rPr>
          <w:b/>
          <w:lang w:val="ru-RU"/>
        </w:rPr>
        <w:t>.</w:t>
      </w:r>
    </w:p>
    <w:p w:rsidR="008975B0" w:rsidRPr="0047538E" w:rsidRDefault="008975B0" w:rsidP="008975B0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</w:t>
      </w:r>
      <w:r>
        <w:rPr>
          <w:b/>
          <w:color w:val="000000"/>
          <w:lang w:val="ru-RU"/>
        </w:rPr>
        <w:t>овора аренды земельного участка:</w:t>
      </w:r>
      <w:r w:rsidRPr="0047538E">
        <w:rPr>
          <w:b/>
          <w:color w:val="000000"/>
          <w:lang w:val="ru-RU"/>
        </w:rPr>
        <w:t xml:space="preserve"> начальный размер годовой арендной платы –</w:t>
      </w:r>
      <w:r>
        <w:rPr>
          <w:b/>
          <w:color w:val="000000"/>
          <w:lang w:val="ru-RU"/>
        </w:rPr>
        <w:t xml:space="preserve"> </w:t>
      </w:r>
      <w:r w:rsidRPr="008975B0">
        <w:rPr>
          <w:color w:val="000000"/>
          <w:lang w:val="ru-RU"/>
        </w:rPr>
        <w:t>31 355,51</w:t>
      </w:r>
      <w:r>
        <w:rPr>
          <w:b/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Pr="008975B0" w:rsidRDefault="008975B0" w:rsidP="008975B0">
      <w:pPr>
        <w:ind w:firstLineChars="100" w:firstLine="241"/>
        <w:jc w:val="both"/>
        <w:rPr>
          <w:lang w:val="ru-RU" w:eastAsia="ru-RU"/>
        </w:rPr>
      </w:pPr>
      <w:r w:rsidRPr="0047538E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47538E">
        <w:rPr>
          <w:color w:val="000000"/>
          <w:lang w:val="ru-RU"/>
        </w:rPr>
        <w:t xml:space="preserve"> </w:t>
      </w:r>
      <w:r w:rsidRPr="008975B0">
        <w:rPr>
          <w:lang w:val="ru-RU" w:eastAsia="ru-RU"/>
        </w:rPr>
        <w:t>940,00</w:t>
      </w:r>
      <w:r>
        <w:rPr>
          <w:lang w:val="ru-RU" w:eastAsia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Pr="0047538E" w:rsidRDefault="008975B0" w:rsidP="008975B0">
      <w:pPr>
        <w:ind w:firstLine="567"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Сумма задатка, вносимого для участия в аукционе:</w:t>
      </w:r>
      <w:r w:rsidRPr="0047538E">
        <w:rPr>
          <w:color w:val="000000"/>
          <w:lang w:val="ru-RU"/>
        </w:rPr>
        <w:t xml:space="preserve"> </w:t>
      </w:r>
      <w:r w:rsidR="0088751D" w:rsidRPr="0088751D">
        <w:rPr>
          <w:color w:val="000000"/>
          <w:lang w:val="ru-RU"/>
        </w:rPr>
        <w:t>25</w:t>
      </w:r>
      <w:r w:rsidR="0088751D">
        <w:rPr>
          <w:color w:val="000000"/>
          <w:lang w:val="ru-RU"/>
        </w:rPr>
        <w:t> </w:t>
      </w:r>
      <w:r w:rsidR="0088751D" w:rsidRPr="0088751D">
        <w:rPr>
          <w:color w:val="000000"/>
          <w:lang w:val="ru-RU"/>
        </w:rPr>
        <w:t>101</w:t>
      </w:r>
      <w:r w:rsidR="0088751D">
        <w:rPr>
          <w:color w:val="000000"/>
          <w:lang w:val="ru-RU"/>
        </w:rPr>
        <w:t xml:space="preserve"> </w:t>
      </w:r>
      <w:r w:rsidRPr="0047538E">
        <w:rPr>
          <w:color w:val="000000"/>
          <w:lang w:val="ru-RU"/>
        </w:rPr>
        <w:t>руб.</w:t>
      </w:r>
    </w:p>
    <w:p w:rsidR="008975B0" w:rsidRDefault="008975B0" w:rsidP="008975B0">
      <w:pPr>
        <w:shd w:val="clear" w:color="auto" w:fill="FFFFFF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Дополнительная информация находится в аукционной документации, размещенной на сайтах: </w:t>
      </w:r>
      <w:hyperlink r:id="rId28" w:history="1">
        <w:r w:rsidRPr="0047538E">
          <w:rPr>
            <w:lang w:val="ru-RU"/>
          </w:rPr>
          <w:t>www.torgi.gov.ru</w:t>
        </w:r>
      </w:hyperlink>
      <w:r w:rsidRPr="0047538E">
        <w:rPr>
          <w:lang w:val="ru-RU"/>
        </w:rPr>
        <w:t xml:space="preserve">, </w:t>
      </w:r>
      <w:hyperlink r:id="rId29" w:tooltip="http://www.lot-onlinr.ru/" w:history="1">
        <w:r w:rsidRPr="0047538E">
          <w:rPr>
            <w:lang w:val="ru-RU"/>
          </w:rPr>
          <w:t>www.</w:t>
        </w:r>
      </w:hyperlink>
      <w:hyperlink r:id="rId30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8975B0" w:rsidRPr="0047538E" w:rsidRDefault="008975B0" w:rsidP="0088751D">
      <w:pPr>
        <w:shd w:val="clear" w:color="auto" w:fill="FFFFFF"/>
        <w:jc w:val="both"/>
        <w:rPr>
          <w:lang w:val="ru-RU"/>
        </w:rPr>
      </w:pPr>
    </w:p>
    <w:p w:rsidR="008975B0" w:rsidRPr="0047538E" w:rsidRDefault="008975B0" w:rsidP="008975B0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47538E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8975B0" w:rsidRPr="0047538E" w:rsidRDefault="008975B0" w:rsidP="008975B0">
      <w:pPr>
        <w:tabs>
          <w:tab w:val="left" w:pos="993"/>
        </w:tabs>
        <w:ind w:firstLine="567"/>
        <w:jc w:val="both"/>
        <w:rPr>
          <w:lang w:val="ru-RU"/>
        </w:rPr>
      </w:pPr>
      <w:r>
        <w:rPr>
          <w:lang w:val="ru-RU"/>
        </w:rPr>
        <w:t>До</w:t>
      </w:r>
      <w:r w:rsidRPr="0047538E">
        <w:rPr>
          <w:lang w:val="ru-RU"/>
        </w:rPr>
        <w:t>кументация об аукционе размещается на официальных сайтах торгов и на электронной площадке. С документацией об аукционе можно ознакомиться с даты размещения извещения о проведении аукциона на официальных сайтах торгов и электронной площадке до даты окончания срока приема заявок на участие в аукционе.</w:t>
      </w:r>
    </w:p>
    <w:p w:rsidR="008975B0" w:rsidRPr="0047538E" w:rsidRDefault="008975B0" w:rsidP="008975B0">
      <w:pPr>
        <w:shd w:val="clear" w:color="auto" w:fill="FFFFFF"/>
        <w:ind w:firstLine="567"/>
        <w:jc w:val="both"/>
        <w:rPr>
          <w:lang w:val="ru-RU"/>
        </w:rPr>
      </w:pPr>
    </w:p>
    <w:p w:rsidR="008975B0" w:rsidRPr="0047538E" w:rsidRDefault="008975B0" w:rsidP="008975B0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47538E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8975B0" w:rsidRPr="0047538E" w:rsidRDefault="008975B0" w:rsidP="008975B0">
      <w:pPr>
        <w:shd w:val="clear" w:color="auto" w:fill="FFFFFF"/>
        <w:ind w:firstLine="567"/>
        <w:jc w:val="both"/>
        <w:rPr>
          <w:b/>
          <w:lang w:val="ru-RU"/>
        </w:rPr>
      </w:pPr>
      <w:r w:rsidRPr="0047538E">
        <w:rPr>
          <w:lang w:val="ru-RU"/>
        </w:rPr>
        <w:t>С условиями договора заключаемого по итогам проведения торгов, можно ознакомиться на официальных сайтах торгов и электронной площадке с даты размещения извещения о проведении аукциона на официальных сайтах торгов и на электронной площадке до даты окончания срока приема заявок на участие в аукционе.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 Организатора для рассмотрения при условии, что запрос поступил Организатору торгов не позднее 5 (пяти) рабочих дней до даты окончания подачи заявок. В течение 5 (пяти)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Pr="008975B0">
        <w:rPr>
          <w:lang w:val="ru-RU"/>
        </w:rPr>
        <w:t xml:space="preserve">о земельных участках </w:t>
      </w:r>
      <w:r w:rsidRPr="00A64C16">
        <w:rPr>
          <w:lang w:val="ru-RU"/>
        </w:rPr>
        <w:t xml:space="preserve">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8975B0" w:rsidRPr="0047538E" w:rsidRDefault="008975B0" w:rsidP="008975B0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8975B0" w:rsidRPr="0047538E" w:rsidRDefault="008975B0" w:rsidP="008975B0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8975B0" w:rsidRPr="0047538E" w:rsidRDefault="008975B0" w:rsidP="008975B0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8975B0" w:rsidRPr="0047538E" w:rsidRDefault="008975B0" w:rsidP="008975B0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8975B0" w:rsidRPr="0047538E" w:rsidRDefault="008975B0" w:rsidP="008975B0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8975B0" w:rsidRPr="0047538E" w:rsidRDefault="008975B0" w:rsidP="008975B0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8975B0" w:rsidRPr="0047538E" w:rsidRDefault="008975B0" w:rsidP="008975B0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8975B0" w:rsidRPr="0047538E" w:rsidRDefault="008975B0" w:rsidP="008975B0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8975B0" w:rsidRPr="0047538E" w:rsidRDefault="008975B0" w:rsidP="008975B0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8975B0" w:rsidRPr="0047538E" w:rsidRDefault="008975B0" w:rsidP="008975B0">
      <w:pPr>
        <w:tabs>
          <w:tab w:val="left" w:pos="993"/>
        </w:tabs>
        <w:ind w:firstLine="567"/>
        <w:jc w:val="both"/>
        <w:rPr>
          <w:lang w:val="ru-RU"/>
        </w:rPr>
      </w:pPr>
    </w:p>
    <w:p w:rsidR="008975B0" w:rsidRPr="0047538E" w:rsidRDefault="008975B0" w:rsidP="008975B0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8975B0" w:rsidRPr="0047538E" w:rsidRDefault="008975B0" w:rsidP="008975B0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31" w:tooltip="http://www.lot-onlinr.ru/" w:history="1">
        <w:r w:rsidRPr="0047538E">
          <w:t>www.</w:t>
        </w:r>
      </w:hyperlink>
      <w:hyperlink r:id="rId32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8975B0" w:rsidRPr="0047538E" w:rsidRDefault="008975B0" w:rsidP="008975B0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8975B0" w:rsidRDefault="008975B0" w:rsidP="008975B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 (в случае представления копии паспорта гражданина Российской Федерации необходимо в соответствии с действующим законодательством представить копии 20 (двадцати) страниц паспорта: </w:t>
      </w:r>
      <w:r w:rsidRPr="0047538E">
        <w:rPr>
          <w:bCs/>
          <w:lang w:val="ru-RU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>
        <w:rPr>
          <w:lang w:val="ru-RU"/>
        </w:rPr>
        <w:t xml:space="preserve">); </w:t>
      </w:r>
    </w:p>
    <w:p w:rsidR="008975B0" w:rsidRPr="0047538E" w:rsidRDefault="008975B0" w:rsidP="008975B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8975B0" w:rsidRPr="0047538E" w:rsidRDefault="008975B0" w:rsidP="008975B0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8975B0" w:rsidRPr="0047538E" w:rsidRDefault="008975B0" w:rsidP="008975B0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8975B0" w:rsidRPr="0047538E" w:rsidRDefault="008975B0" w:rsidP="008975B0">
      <w:pPr>
        <w:pStyle w:val="afd"/>
        <w:spacing w:before="0" w:after="0"/>
        <w:ind w:firstLine="708"/>
        <w:jc w:val="both"/>
      </w:pPr>
      <w:r>
        <w:t>3</w:t>
      </w:r>
      <w:r w:rsidRPr="0047538E">
        <w:t xml:space="preserve">) Прием заявок на участие в аукционе прекращается не ранее чем за пять дней до проведения аукциона. </w:t>
      </w:r>
    </w:p>
    <w:p w:rsidR="008975B0" w:rsidRPr="0047538E" w:rsidRDefault="008975B0" w:rsidP="008975B0">
      <w:pPr>
        <w:pStyle w:val="afd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8975B0" w:rsidRPr="0047538E" w:rsidRDefault="008975B0" w:rsidP="008975B0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8975B0" w:rsidRPr="0047538E" w:rsidRDefault="008975B0" w:rsidP="008975B0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8975B0" w:rsidRPr="0047538E" w:rsidRDefault="008975B0" w:rsidP="008975B0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8975B0" w:rsidRPr="0047538E" w:rsidRDefault="008975B0" w:rsidP="008975B0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8975B0" w:rsidRPr="0047538E" w:rsidRDefault="008975B0" w:rsidP="008975B0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975B0" w:rsidRPr="0047538E" w:rsidRDefault="008975B0" w:rsidP="008975B0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975B0" w:rsidRPr="0047538E" w:rsidRDefault="008975B0" w:rsidP="008975B0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8975B0" w:rsidRPr="0047538E" w:rsidRDefault="008975B0" w:rsidP="008975B0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8975B0" w:rsidRPr="0047538E" w:rsidRDefault="008975B0" w:rsidP="008975B0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8975B0" w:rsidRPr="0047538E" w:rsidRDefault="008975B0" w:rsidP="008975B0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8975B0" w:rsidRPr="00C55D9D" w:rsidRDefault="008975B0" w:rsidP="008975B0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F34591">
        <w:rPr>
          <w:lang w:val="ru-RU"/>
        </w:rPr>
        <w:t>с</w:t>
      </w:r>
      <w:r w:rsidR="00F34591" w:rsidRPr="00F34591">
        <w:rPr>
          <w:b/>
          <w:lang w:val="ru-RU"/>
        </w:rPr>
        <w:t xml:space="preserve"> 29.01.2024</w:t>
      </w:r>
      <w:r w:rsidRPr="00F34591">
        <w:rPr>
          <w:lang w:val="ru-RU"/>
        </w:rPr>
        <w:t xml:space="preserve"> (с 09 ч. 00 мин.)  по </w:t>
      </w:r>
      <w:r w:rsidR="00F34591" w:rsidRPr="00F34591">
        <w:rPr>
          <w:b/>
          <w:lang w:val="ru-RU"/>
        </w:rPr>
        <w:t>22.02.2024</w:t>
      </w:r>
      <w:r w:rsidRPr="00F34591">
        <w:rPr>
          <w:lang w:val="ru-RU"/>
        </w:rPr>
        <w:t xml:space="preserve"> (до 16 ч. 00 мин.).</w:t>
      </w:r>
    </w:p>
    <w:p w:rsidR="008975B0" w:rsidRPr="0047538E" w:rsidRDefault="008975B0" w:rsidP="008975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8975B0" w:rsidRPr="0047538E" w:rsidRDefault="008975B0" w:rsidP="008975B0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8975B0" w:rsidRPr="00F0291A" w:rsidRDefault="008975B0" w:rsidP="008975B0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8975B0" w:rsidRPr="00F0291A" w:rsidRDefault="008975B0" w:rsidP="008975B0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8975B0" w:rsidRPr="00F0291A" w:rsidRDefault="008975B0" w:rsidP="008975B0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8975B0" w:rsidRPr="000D51C8" w:rsidRDefault="008975B0" w:rsidP="008975B0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8975B0" w:rsidRPr="0047538E" w:rsidRDefault="008975B0" w:rsidP="008975B0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8975B0" w:rsidRPr="0047538E" w:rsidRDefault="008975B0" w:rsidP="008975B0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975B0" w:rsidRPr="0047538E" w:rsidRDefault="008975B0" w:rsidP="008975B0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8975B0" w:rsidRPr="0047538E" w:rsidRDefault="008975B0" w:rsidP="008975B0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8975B0" w:rsidRPr="0047538E" w:rsidRDefault="008975B0" w:rsidP="008975B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2) 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3) 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4)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8975B0" w:rsidRPr="0047538E" w:rsidRDefault="008975B0" w:rsidP="008975B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33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3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торгов </w:t>
      </w:r>
      <w:hyperlink r:id="rId3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3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8975B0" w:rsidRPr="0047538E" w:rsidRDefault="008975B0" w:rsidP="008975B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8975B0" w:rsidRPr="0047538E" w:rsidRDefault="008975B0" w:rsidP="008975B0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8975B0" w:rsidRPr="0047538E" w:rsidRDefault="008975B0" w:rsidP="008975B0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8975B0" w:rsidRPr="0047538E" w:rsidRDefault="008975B0" w:rsidP="008975B0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8975B0" w:rsidRPr="0047538E" w:rsidRDefault="008975B0" w:rsidP="008975B0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8975B0" w:rsidRPr="0047538E" w:rsidRDefault="008975B0" w:rsidP="008975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8975B0" w:rsidRPr="0047538E" w:rsidRDefault="008975B0" w:rsidP="008975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75B0" w:rsidRPr="0047538E" w:rsidRDefault="008975B0" w:rsidP="008975B0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37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8975B0" w:rsidRPr="0047538E" w:rsidRDefault="003C698B" w:rsidP="008975B0">
      <w:pPr>
        <w:ind w:firstLine="567"/>
        <w:jc w:val="both"/>
        <w:rPr>
          <w:lang w:val="ru-RU"/>
        </w:rPr>
      </w:pPr>
      <w:hyperlink r:id="rId38" w:history="1">
        <w:r w:rsidR="008975B0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8975B0" w:rsidRPr="0047538E" w:rsidRDefault="003C698B" w:rsidP="008975B0">
      <w:pPr>
        <w:ind w:firstLine="567"/>
        <w:jc w:val="both"/>
        <w:rPr>
          <w:lang w:val="ru-RU"/>
        </w:rPr>
      </w:pPr>
      <w:hyperlink r:id="rId39" w:history="1">
        <w:r w:rsidR="008975B0" w:rsidRPr="0047538E">
          <w:rPr>
            <w:lang w:val="ru-RU"/>
          </w:rPr>
          <w:t xml:space="preserve">1) </w:t>
        </w:r>
      </w:hyperlink>
      <w:hyperlink r:id="rId40" w:history="1">
        <w:r w:rsidR="008975B0" w:rsidRPr="0047538E">
          <w:rPr>
            <w:lang w:val="ru-RU"/>
          </w:rPr>
          <w:t>п</w:t>
        </w:r>
      </w:hyperlink>
      <w:hyperlink r:id="rId41" w:history="1">
        <w:r w:rsidR="008975B0" w:rsidRPr="0047538E">
          <w:rPr>
            <w:lang w:val="ru-RU"/>
          </w:rPr>
          <w:t>оступил</w:t>
        </w:r>
      </w:hyperlink>
      <w:hyperlink r:id="rId42" w:history="1">
        <w:r w:rsidR="008975B0" w:rsidRPr="0047538E">
          <w:rPr>
            <w:lang w:val="ru-RU"/>
          </w:rPr>
          <w:t>о</w:t>
        </w:r>
      </w:hyperlink>
      <w:hyperlink r:id="rId43" w:history="1">
        <w:r w:rsidR="008975B0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8975B0" w:rsidRPr="0047538E">
        <w:rPr>
          <w:lang w:val="ru-RU"/>
        </w:rPr>
        <w:t xml:space="preserve"> </w:t>
      </w:r>
      <w:hyperlink r:id="rId44" w:history="1">
        <w:r w:rsidR="008975B0" w:rsidRPr="0047538E">
          <w:rPr>
            <w:lang w:val="ru-RU"/>
          </w:rPr>
          <w:t xml:space="preserve">предложение не поступило, аукцион с помощью </w:t>
        </w:r>
        <w:proofErr w:type="spellStart"/>
        <w:r w:rsidR="008975B0" w:rsidRPr="0047538E">
          <w:rPr>
            <w:lang w:val="ru-RU"/>
          </w:rPr>
          <w:t>программно</w:t>
        </w:r>
        <w:proofErr w:type="spellEnd"/>
        <w:r w:rsidR="008975B0" w:rsidRPr="0047538E">
          <w:rPr>
            <w:lang w:val="ru-RU"/>
          </w:rPr>
          <w:t xml:space="preserve"> - аппаратных средств электронной площадки завершается;</w:t>
        </w:r>
      </w:hyperlink>
    </w:p>
    <w:p w:rsidR="008975B0" w:rsidRPr="0047538E" w:rsidRDefault="003C698B" w:rsidP="008975B0">
      <w:pPr>
        <w:ind w:firstLine="567"/>
        <w:jc w:val="both"/>
        <w:rPr>
          <w:lang w:val="ru-RU"/>
        </w:rPr>
      </w:pPr>
      <w:hyperlink r:id="rId45" w:history="1">
        <w:r w:rsidR="008975B0" w:rsidRPr="0047538E">
          <w:rPr>
            <w:lang w:val="ru-RU"/>
          </w:rPr>
          <w:t xml:space="preserve">2) не поступило ни одного предложения, то аукцион с помощью </w:t>
        </w:r>
        <w:proofErr w:type="spellStart"/>
        <w:r w:rsidR="008975B0" w:rsidRPr="0047538E">
          <w:rPr>
            <w:lang w:val="ru-RU"/>
          </w:rPr>
          <w:t>программно</w:t>
        </w:r>
        <w:proofErr w:type="spellEnd"/>
        <w:r w:rsidR="008975B0" w:rsidRPr="0047538E">
          <w:rPr>
            <w:lang w:val="ru-RU"/>
          </w:rPr>
          <w:t xml:space="preserve"> - 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8975B0" w:rsidRPr="0047538E" w:rsidRDefault="003C698B" w:rsidP="008975B0">
      <w:pPr>
        <w:ind w:firstLine="567"/>
        <w:jc w:val="both"/>
        <w:rPr>
          <w:lang w:val="ru-RU"/>
        </w:rPr>
      </w:pPr>
      <w:hyperlink r:id="rId46" w:history="1">
        <w:r w:rsidR="008975B0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8975B0" w:rsidRPr="0047538E" w:rsidRDefault="003C698B" w:rsidP="008975B0">
      <w:pPr>
        <w:ind w:firstLine="567"/>
        <w:jc w:val="both"/>
        <w:rPr>
          <w:lang w:val="ru-RU"/>
        </w:rPr>
      </w:pPr>
      <w:hyperlink r:id="rId47" w:history="1">
        <w:r w:rsidR="008975B0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8975B0" w:rsidRPr="0047538E" w:rsidRDefault="008975B0" w:rsidP="008975B0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8975B0" w:rsidRPr="0047538E" w:rsidRDefault="008975B0" w:rsidP="008975B0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8975B0" w:rsidRPr="0047538E" w:rsidRDefault="008975B0" w:rsidP="008975B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8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9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). Протокол о результатах электронного аукциона после его размещения на электронной площадке АО «Единая электронная торговая площадка» (</w:t>
      </w:r>
      <w:hyperlink r:id="rId50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5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52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53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8975B0" w:rsidRPr="0047538E" w:rsidRDefault="008975B0" w:rsidP="008975B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8975B0" w:rsidRPr="0047538E" w:rsidRDefault="008975B0" w:rsidP="008975B0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8975B0" w:rsidRPr="0047538E" w:rsidRDefault="008975B0" w:rsidP="008975B0">
      <w:pPr>
        <w:ind w:firstLine="567"/>
        <w:jc w:val="center"/>
        <w:rPr>
          <w:lang w:val="ru-RU"/>
        </w:rPr>
      </w:pPr>
    </w:p>
    <w:p w:rsidR="008975B0" w:rsidRPr="0047538E" w:rsidRDefault="008975B0" w:rsidP="008975B0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8975B0" w:rsidRPr="005D424B" w:rsidRDefault="008975B0" w:rsidP="008975B0">
      <w:pPr>
        <w:ind w:firstLine="567"/>
        <w:jc w:val="both"/>
        <w:rPr>
          <w:lang w:val="ru-RU"/>
        </w:rPr>
      </w:pPr>
      <w:r w:rsidRPr="005D424B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8975B0" w:rsidRPr="005D424B" w:rsidRDefault="008975B0" w:rsidP="008975B0">
      <w:pPr>
        <w:pStyle w:val="aff0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ind w:firstLine="567"/>
        <w:rPr>
          <w:color w:val="auto"/>
          <w:sz w:val="24"/>
          <w:szCs w:val="24"/>
          <w:lang w:eastAsia="en-US"/>
        </w:rPr>
      </w:pPr>
      <w:r w:rsidRPr="005D424B">
        <w:rPr>
          <w:color w:val="auto"/>
          <w:sz w:val="24"/>
          <w:szCs w:val="24"/>
          <w:lang w:eastAsia="en-US"/>
        </w:rPr>
        <w:t xml:space="preserve">Организатор аукциона в течение 5 (пяти) дней,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4" w:tooltip="http://www.lot-onlinr.ru/" w:history="1">
        <w:r w:rsidRPr="005D424B">
          <w:rPr>
            <w:color w:val="auto"/>
            <w:sz w:val="24"/>
            <w:szCs w:val="24"/>
            <w:lang w:eastAsia="en-US"/>
          </w:rPr>
          <w:t>www.</w:t>
        </w:r>
      </w:hyperlink>
      <w:hyperlink r:id="rId55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torgi.gov.ru</w:t>
        </w:r>
      </w:hyperlink>
      <w:hyperlink r:id="rId56" w:tooltip="https://torgi.gov.ru/new/public/legislation/reg" w:history="1">
        <w:r w:rsidRPr="005D424B">
          <w:rPr>
            <w:color w:val="auto"/>
            <w:sz w:val="24"/>
            <w:szCs w:val="24"/>
            <w:lang w:eastAsia="en-US"/>
          </w:rPr>
          <w:t>,</w:t>
        </w:r>
      </w:hyperlink>
      <w:r w:rsidRPr="005D424B">
        <w:rPr>
          <w:color w:val="auto"/>
          <w:sz w:val="24"/>
          <w:szCs w:val="24"/>
          <w:lang w:eastAsia="en-US"/>
        </w:rPr>
        <w:t xml:space="preserve"> направляет Победителю электронного аукциона, с которым заключается договор аренды земельного участка, подписанный проект договора.</w:t>
      </w:r>
    </w:p>
    <w:p w:rsidR="008975B0" w:rsidRPr="0047538E" w:rsidRDefault="008975B0" w:rsidP="008975B0">
      <w:pPr>
        <w:pStyle w:val="212"/>
        <w:tabs>
          <w:tab w:val="left" w:pos="-540"/>
          <w:tab w:val="left" w:pos="0"/>
          <w:tab w:val="left" w:pos="748"/>
          <w:tab w:val="left" w:pos="851"/>
          <w:tab w:val="left" w:pos="993"/>
          <w:tab w:val="left" w:pos="1276"/>
        </w:tabs>
        <w:spacing w:after="0" w:line="240" w:lineRule="auto"/>
        <w:ind w:firstLine="567"/>
        <w:jc w:val="both"/>
        <w:rPr>
          <w:lang w:eastAsia="en-US"/>
        </w:rPr>
      </w:pPr>
      <w:r w:rsidRPr="00C45231">
        <w:rPr>
          <w:lang w:eastAsia="en-US"/>
        </w:rPr>
        <w:t>Договор заключается в установленном законодательством порядке в течение 30 (тридцати</w:t>
      </w:r>
      <w:r w:rsidRPr="0047538E">
        <w:rPr>
          <w:lang w:eastAsia="en-US"/>
        </w:rPr>
        <w:t xml:space="preserve">) дней со дня направления проекта договора,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</w:t>
      </w:r>
      <w:hyperlink r:id="rId57" w:tooltip="http://www.lot-onlinr.ru/" w:history="1">
        <w:r w:rsidRPr="0047538E">
          <w:rPr>
            <w:lang w:eastAsia="en-US"/>
          </w:rPr>
          <w:t>www.</w:t>
        </w:r>
      </w:hyperlink>
      <w:hyperlink r:id="rId58" w:tooltip="https://torgi.gov.ru/new/public/legislation/reg" w:history="1">
        <w:r w:rsidRPr="0047538E">
          <w:rPr>
            <w:lang w:eastAsia="en-US"/>
          </w:rPr>
          <w:t>torgi.gov.ru</w:t>
        </w:r>
      </w:hyperlink>
      <w:hyperlink r:id="rId59" w:tooltip="https://torgi.gov.ru/new/public/legislation/reg" w:history="1">
        <w:r w:rsidRPr="0047538E">
          <w:rPr>
            <w:lang w:eastAsia="en-US"/>
          </w:rPr>
          <w:t>.</w:t>
        </w:r>
      </w:hyperlink>
      <w:r w:rsidRPr="0047538E">
        <w:rPr>
          <w:lang w:eastAsia="en-US"/>
        </w:rPr>
        <w:t xml:space="preserve"> Если договор в течение 30 (тридцати) дней со дня направления Победителю электронного аукциона проекта договора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</w:p>
    <w:p w:rsidR="008975B0" w:rsidRPr="0047538E" w:rsidRDefault="008975B0" w:rsidP="008975B0">
      <w:pPr>
        <w:pStyle w:val="aff0"/>
        <w:tabs>
          <w:tab w:val="left" w:pos="-540"/>
        </w:tabs>
        <w:ind w:firstLine="567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Договор заключается с Министерством имущественных и земельных отношений Республики Карелия. </w:t>
      </w:r>
    </w:p>
    <w:p w:rsidR="008975B0" w:rsidRPr="0047538E" w:rsidRDefault="008975B0" w:rsidP="008975B0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8975B0" w:rsidRPr="0047538E" w:rsidRDefault="008975B0" w:rsidP="008975B0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 xml:space="preserve">21. Особые условия: </w:t>
      </w:r>
    </w:p>
    <w:p w:rsidR="008975B0" w:rsidRPr="0047538E" w:rsidRDefault="008975B0" w:rsidP="008975B0">
      <w:pPr>
        <w:pStyle w:val="a5"/>
        <w:tabs>
          <w:tab w:val="left" w:pos="0"/>
          <w:tab w:val="left" w:pos="284"/>
        </w:tabs>
        <w:spacing w:after="0"/>
        <w:ind w:left="0" w:firstLine="567"/>
        <w:jc w:val="both"/>
        <w:rPr>
          <w:lang w:val="ru-RU"/>
        </w:rPr>
      </w:pPr>
      <w:r w:rsidRPr="0047538E">
        <w:rPr>
          <w:lang w:val="ru-RU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8975B0" w:rsidRPr="0047538E" w:rsidRDefault="008975B0" w:rsidP="008975B0">
      <w:pPr>
        <w:ind w:firstLine="567"/>
        <w:jc w:val="both"/>
        <w:rPr>
          <w:b/>
          <w:lang w:val="ru-RU"/>
        </w:rPr>
      </w:pPr>
    </w:p>
    <w:p w:rsidR="008975B0" w:rsidRPr="0047538E" w:rsidRDefault="008975B0" w:rsidP="008975B0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22. Заключительные положения:</w:t>
      </w:r>
    </w:p>
    <w:p w:rsidR="008975B0" w:rsidRPr="0047538E" w:rsidRDefault="008975B0" w:rsidP="008975B0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8975B0" w:rsidRPr="0047538E" w:rsidRDefault="008975B0" w:rsidP="008975B0">
      <w:pPr>
        <w:ind w:firstLine="567"/>
        <w:jc w:val="both"/>
        <w:rPr>
          <w:lang w:val="ru-RU"/>
        </w:rPr>
      </w:pPr>
    </w:p>
    <w:p w:rsidR="001A6B20" w:rsidRPr="008975B0" w:rsidRDefault="001A6B20">
      <w:pPr>
        <w:rPr>
          <w:lang w:val="ru-RU"/>
        </w:rPr>
      </w:pPr>
    </w:p>
    <w:sectPr w:rsidR="001A6B20" w:rsidRPr="008975B0" w:rsidSect="00F850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B0"/>
    <w:rsid w:val="001A6B20"/>
    <w:rsid w:val="003C698B"/>
    <w:rsid w:val="004C0CE1"/>
    <w:rsid w:val="00773EBE"/>
    <w:rsid w:val="0088751D"/>
    <w:rsid w:val="008975B0"/>
    <w:rsid w:val="008A7DC0"/>
    <w:rsid w:val="00B948DD"/>
    <w:rsid w:val="00E03B30"/>
    <w:rsid w:val="00F00DD7"/>
    <w:rsid w:val="00F34591"/>
    <w:rsid w:val="00F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F8044-4C97-4E61-BE14-401A4348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975B0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8975B0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975B0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975B0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8975B0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8975B0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8975B0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8975B0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8975B0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975B0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975B0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975B0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8975B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8975B0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8975B0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8975B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8975B0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8975B0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8975B0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8975B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897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8975B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975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8975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975B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8975B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975B0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8975B0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8975B0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8975B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8975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8975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8975B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8975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8975B0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8975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8975B0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8975B0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8975B0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8975B0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8975B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8975B0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8975B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8975B0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8975B0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8975B0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8975B0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8975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8975B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897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975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8975B0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8975B0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8975B0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8975B0"/>
    <w:rPr>
      <w:rFonts w:ascii="Symbol" w:hAnsi="Symbol" w:hint="default"/>
    </w:rPr>
  </w:style>
  <w:style w:type="character" w:customStyle="1" w:styleId="af5">
    <w:name w:val="Символ сноски"/>
    <w:rsid w:val="008975B0"/>
    <w:rPr>
      <w:vertAlign w:val="superscript"/>
    </w:rPr>
  </w:style>
  <w:style w:type="table" w:styleId="af6">
    <w:name w:val="Table Grid"/>
    <w:basedOn w:val="a1"/>
    <w:rsid w:val="00897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8975B0"/>
  </w:style>
  <w:style w:type="paragraph" w:styleId="af8">
    <w:name w:val="No Spacing"/>
    <w:qFormat/>
    <w:rsid w:val="008975B0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8975B0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8975B0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8975B0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8975B0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8975B0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8975B0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8975B0"/>
    <w:rPr>
      <w:i/>
      <w:iCs/>
    </w:rPr>
  </w:style>
  <w:style w:type="paragraph" w:styleId="afd">
    <w:name w:val="Normal (Web)"/>
    <w:basedOn w:val="a"/>
    <w:rsid w:val="008975B0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8975B0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8975B0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8975B0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8975B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8975B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897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8975B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8975B0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8975B0"/>
    <w:rPr>
      <w:color w:val="0000FF"/>
      <w:u w:val="single"/>
    </w:rPr>
  </w:style>
  <w:style w:type="paragraph" w:customStyle="1" w:styleId="TextBoldCenter">
    <w:name w:val="TextBoldCenter"/>
    <w:rsid w:val="008975B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8975B0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8975B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8975B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lot-onlinr.ru/" TargetMode="External"/><Relationship Id="rId34" Type="http://schemas.openxmlformats.org/officeDocument/2006/relationships/hyperlink" Target="http://www.lot-onlinr.ru/" TargetMode="External"/><Relationship Id="rId4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0" Type="http://schemas.openxmlformats.org/officeDocument/2006/relationships/hyperlink" Target="http://www.lot-onlinr.ru/" TargetMode="External"/><Relationship Id="rId55" Type="http://schemas.openxmlformats.org/officeDocument/2006/relationships/hyperlink" Target="https://torgi.gov.ru/new/public/legislation/reg" TargetMode="Externa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://www.lot-onlinr.ru/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http://www.lot-onlinr.ru/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3" Type="http://schemas.openxmlformats.org/officeDocument/2006/relationships/hyperlink" Target="https://torgi.gov.ru/new/public/legislation/reg" TargetMode="External"/><Relationship Id="rId58" Type="http://schemas.openxmlformats.org/officeDocument/2006/relationships/hyperlink" Target="https://torgi.gov.ru/new/public/legislation/reg" TargetMode="External"/><Relationship Id="rId5" Type="http://schemas.openxmlformats.org/officeDocument/2006/relationships/hyperlink" Target="http://www.lot-onlinr.ru/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://www.torgi.gov.ru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http://www.lot-onlinr.ru/" TargetMode="External"/><Relationship Id="rId35" Type="http://schemas.openxmlformats.org/officeDocument/2006/relationships/hyperlink" Target="http://www.lot-onlinr.ru/" TargetMode="External"/><Relationship Id="rId4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8" Type="http://schemas.openxmlformats.org/officeDocument/2006/relationships/hyperlink" Target="http://www.lot-onlinr.ru/" TargetMode="External"/><Relationship Id="rId56" Type="http://schemas.openxmlformats.org/officeDocument/2006/relationships/hyperlink" Target="https://torgi.gov.ru/new/public/legislation/reg" TargetMode="External"/><Relationship Id="rId8" Type="http://schemas.openxmlformats.org/officeDocument/2006/relationships/hyperlink" Target="https://torgi.gov.ru/new/public/legislation/reg" TargetMode="External"/><Relationship Id="rId51" Type="http://schemas.openxmlformats.org/officeDocument/2006/relationships/hyperlink" Target="http://www.lot-onlinr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yperlink" Target="http://www.lot-onlinr.ru/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9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://www.lot-onlinr.ru/" TargetMode="External"/><Relationship Id="rId4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4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https://torgi.gov.ru/new/public/legislation/reg" TargetMode="External"/><Relationship Id="rId49" Type="http://schemas.openxmlformats.org/officeDocument/2006/relationships/hyperlink" Target="http://www.lot-onlinr.ru/" TargetMode="External"/><Relationship Id="rId57" Type="http://schemas.openxmlformats.org/officeDocument/2006/relationships/hyperlink" Target="http://www.lot-onlinr.ru/" TargetMode="External"/><Relationship Id="rId10" Type="http://schemas.openxmlformats.org/officeDocument/2006/relationships/hyperlink" Target="http://www.lot-onlinr.ru/" TargetMode="External"/><Relationship Id="rId31" Type="http://schemas.openxmlformats.org/officeDocument/2006/relationships/hyperlink" Target="http://www.lot-onlinr.ru/" TargetMode="External"/><Relationship Id="rId4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52" Type="http://schemas.openxmlformats.org/officeDocument/2006/relationships/hyperlink" Target="http://www.lot-onlinr.ru/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 Меджидов</dc:creator>
  <cp:keywords/>
  <dc:description/>
  <cp:lastModifiedBy>Самир Меджидов</cp:lastModifiedBy>
  <cp:revision>6</cp:revision>
  <dcterms:created xsi:type="dcterms:W3CDTF">2024-01-17T09:46:00Z</dcterms:created>
  <dcterms:modified xsi:type="dcterms:W3CDTF">2024-01-18T12:27:00Z</dcterms:modified>
</cp:coreProperties>
</file>